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0" w:type="dxa"/>
        <w:tblInd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3"/>
        <w:gridCol w:w="527"/>
        <w:gridCol w:w="337"/>
        <w:gridCol w:w="1148"/>
        <w:gridCol w:w="750"/>
        <w:gridCol w:w="1285"/>
      </w:tblGrid>
      <w:tr w:rsidR="0015534E" w:rsidRPr="0015534E" w:rsidTr="00C914B4">
        <w:trPr>
          <w:trHeight w:val="540"/>
        </w:trPr>
        <w:tc>
          <w:tcPr>
            <w:tcW w:w="4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553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 w:type="page"/>
            </w:r>
            <w:r w:rsidRPr="001553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 w:type="page"/>
            </w: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263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 приказу Министерства образования, науки и молодежной политики Республики Алтай</w:t>
            </w:r>
          </w:p>
        </w:tc>
      </w:tr>
      <w:tr w:rsidR="0015534E" w:rsidRPr="0015534E" w:rsidTr="00C914B4">
        <w:trPr>
          <w:trHeight w:val="24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4E" w:rsidRPr="0015534E" w:rsidRDefault="0015534E" w:rsidP="0015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4E">
              <w:rPr>
                <w:rFonts w:ascii="Times New Roman" w:eastAsia="Times New Roman" w:hAnsi="Times New Roman" w:cs="Times New Roman"/>
                <w:sz w:val="24"/>
                <w:szCs w:val="24"/>
              </w:rPr>
              <w:t>№  1877</w:t>
            </w:r>
          </w:p>
        </w:tc>
      </w:tr>
    </w:tbl>
    <w:p w:rsidR="00704117" w:rsidRPr="00BD6B03" w:rsidRDefault="00704117" w:rsidP="0015534E">
      <w:pPr>
        <w:pStyle w:val="a4"/>
        <w:jc w:val="left"/>
        <w:rPr>
          <w:rFonts w:ascii="Times New Roman" w:hAnsi="Times New Roman" w:cs="Times New Roman"/>
          <w:b w:val="0"/>
          <w:iCs/>
          <w:szCs w:val="28"/>
        </w:rPr>
      </w:pPr>
    </w:p>
    <w:p w:rsidR="00450E9D" w:rsidRPr="00781A99" w:rsidRDefault="00450E9D" w:rsidP="00450E9D">
      <w:pPr>
        <w:pStyle w:val="a4"/>
        <w:rPr>
          <w:rFonts w:ascii="Times New Roman" w:hAnsi="Times New Roman" w:cs="Times New Roman"/>
          <w:b w:val="0"/>
          <w:iCs/>
          <w:szCs w:val="28"/>
        </w:rPr>
      </w:pPr>
      <w:r w:rsidRPr="00781A99">
        <w:rPr>
          <w:rFonts w:ascii="Times New Roman" w:hAnsi="Times New Roman" w:cs="Times New Roman"/>
          <w:b w:val="0"/>
          <w:iCs/>
          <w:szCs w:val="28"/>
        </w:rPr>
        <w:t>План-задание</w:t>
      </w:r>
    </w:p>
    <w:p w:rsidR="00450E9D" w:rsidRPr="00781A99" w:rsidRDefault="00450E9D" w:rsidP="00450E9D">
      <w:pPr>
        <w:pStyle w:val="a4"/>
        <w:rPr>
          <w:rFonts w:ascii="Times New Roman" w:hAnsi="Times New Roman" w:cs="Times New Roman"/>
          <w:b w:val="0"/>
        </w:rPr>
      </w:pPr>
      <w:r w:rsidRPr="00781A99">
        <w:rPr>
          <w:rFonts w:ascii="Times New Roman" w:hAnsi="Times New Roman" w:cs="Times New Roman"/>
          <w:b w:val="0"/>
          <w:iCs/>
        </w:rPr>
        <w:t xml:space="preserve">плановой проверки </w:t>
      </w:r>
      <w:r>
        <w:rPr>
          <w:rFonts w:ascii="Times New Roman" w:hAnsi="Times New Roman" w:cs="Times New Roman"/>
          <w:b w:val="0"/>
        </w:rPr>
        <w:t xml:space="preserve">по государственному </w:t>
      </w:r>
      <w:r w:rsidRPr="00781A99">
        <w:rPr>
          <w:rFonts w:ascii="Times New Roman" w:hAnsi="Times New Roman" w:cs="Times New Roman"/>
          <w:b w:val="0"/>
        </w:rPr>
        <w:t>контролю</w:t>
      </w:r>
      <w:r>
        <w:rPr>
          <w:rFonts w:ascii="Times New Roman" w:hAnsi="Times New Roman" w:cs="Times New Roman"/>
          <w:b w:val="0"/>
        </w:rPr>
        <w:t xml:space="preserve"> качества</w:t>
      </w:r>
      <w:r w:rsidRPr="00781A9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образования в образовательных организациях, реализующих основные образовательные программы начального общего, основного общего, среднего общего образования на территории </w:t>
      </w:r>
      <w:r w:rsidRPr="00781A99">
        <w:rPr>
          <w:rFonts w:ascii="Times New Roman" w:hAnsi="Times New Roman" w:cs="Times New Roman"/>
          <w:b w:val="0"/>
        </w:rPr>
        <w:t>Республики Алтай</w:t>
      </w:r>
    </w:p>
    <w:p w:rsidR="00450E9D" w:rsidRDefault="00450E9D" w:rsidP="00450E9D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704117" w:rsidRDefault="00704117" w:rsidP="00450E9D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704117" w:rsidRPr="00781A99" w:rsidRDefault="00704117" w:rsidP="00450E9D">
      <w:pPr>
        <w:pStyle w:val="a4"/>
        <w:rPr>
          <w:rFonts w:ascii="Times New Roman" w:hAnsi="Times New Roman" w:cs="Times New Roman"/>
          <w:b w:val="0"/>
          <w:szCs w:val="28"/>
        </w:rPr>
      </w:pPr>
    </w:p>
    <w:tbl>
      <w:tblPr>
        <w:tblW w:w="96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6908"/>
      </w:tblGrid>
      <w:tr w:rsidR="00450E9D" w:rsidRPr="00273496" w:rsidTr="00C80DBC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0E9D" w:rsidRPr="00273496" w:rsidTr="00C80DBC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Задание на проведение мероприятий по контролю качества</w:t>
            </w:r>
          </w:p>
        </w:tc>
      </w:tr>
      <w:tr w:rsidR="00450E9D" w:rsidRPr="00273496" w:rsidTr="00C80DBC">
        <w:trPr>
          <w:trHeight w:val="803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документов и материалов, характеризующих деятельность образовательного учреждения, средств обеспечения образовательного процесса по вопросам, подлежащим проверке</w:t>
            </w: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D" w:rsidRPr="00273496" w:rsidRDefault="00450E9D" w:rsidP="00C8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E234C7" w:rsidRDefault="00450E9D" w:rsidP="00E23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соблюдение требований законодательства Российской Федерации в части наличия лицензии на </w:t>
            </w:r>
            <w:proofErr w:type="gramStart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деятельности, соответствие имеющихся в лицензии и реализуемых в образовательном учреждении образовательных программ</w:t>
            </w:r>
            <w:r w:rsidR="00E2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E9D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Pr="00273496" w:rsidRDefault="00450E9D" w:rsidP="00C80D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соблюдение требований законодательства Российской Федерации в части наличия свидетельства и приложения о государственной аккредитации, соответствие аккредитованных образовательных программ </w:t>
            </w:r>
            <w:proofErr w:type="gramStart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имеющимся</w:t>
            </w:r>
            <w:proofErr w:type="gramEnd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лицензии.</w:t>
            </w:r>
          </w:p>
        </w:tc>
      </w:tr>
      <w:tr w:rsidR="00450E9D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D" w:rsidRDefault="00450E9D" w:rsidP="00C80D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Проверить соблюдение требований законодательства Российской Федерации в части соответствия содержания устава образовательной организации и своевременность внесения изменений и дополнений в устав.</w:t>
            </w:r>
          </w:p>
          <w:p w:rsidR="00E6500E" w:rsidRPr="00E6500E" w:rsidRDefault="00E6500E" w:rsidP="00E6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предусмотренных законодательством  Российской Федерации в области образования локальных актов образовательного учреждения и их соответствие законодательству Российской Федерации в сфере образования.</w:t>
            </w:r>
          </w:p>
          <w:p w:rsidR="00E6500E" w:rsidRPr="00E6500E" w:rsidRDefault="00E6500E" w:rsidP="00E6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E6500E" w:rsidRPr="00E6500E" w:rsidRDefault="00E6500E" w:rsidP="00E6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правила приема;</w:t>
            </w:r>
          </w:p>
          <w:p w:rsidR="00E6500E" w:rsidRPr="00E6500E" w:rsidRDefault="00E6500E" w:rsidP="00E6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режим занятий (образовательной деятельности) воспитанников;</w:t>
            </w:r>
          </w:p>
          <w:p w:rsidR="00E6500E" w:rsidRDefault="00E6500E" w:rsidP="00E65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создания, организации работы, принятия решений </w:t>
            </w:r>
            <w:r w:rsidRPr="00E6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по урегулированию споров между участниками образовательных отношений и их исполнения;</w:t>
            </w:r>
          </w:p>
          <w:p w:rsidR="00E6500E" w:rsidRPr="00E6500E" w:rsidRDefault="00E6500E" w:rsidP="00E65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основания и порядок снижения стоимости платных образовательных услуг;</w:t>
            </w:r>
          </w:p>
          <w:p w:rsidR="00E6500E" w:rsidRPr="00E6500E" w:rsidRDefault="00E6500E" w:rsidP="00E65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воспитанников;</w:t>
            </w:r>
          </w:p>
          <w:p w:rsidR="00F47B96" w:rsidRPr="00273496" w:rsidRDefault="00E6500E" w:rsidP="00E65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0E">
              <w:rPr>
                <w:rFonts w:ascii="Times New Roman" w:hAnsi="Times New Roman" w:cs="Times New Roman"/>
                <w:sz w:val="24"/>
                <w:szCs w:val="24"/>
              </w:rPr>
              <w:t>доступ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1C8" w:rsidRPr="00273496" w:rsidTr="00E372AB">
        <w:trPr>
          <w:trHeight w:val="8048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C8" w:rsidRPr="00273496" w:rsidRDefault="001161C8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C8" w:rsidRPr="00273496" w:rsidRDefault="001161C8" w:rsidP="0051619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оответствие учебных планов образовательной организации обязательным требованиям: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1"/>
              </w:numPr>
              <w:spacing w:after="0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  планов,   в том числе для обучающихся по состоянию здоровья на дому,   </w:t>
            </w:r>
            <w:proofErr w:type="spellStart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(вечерней), заочной и других  форм получения образования;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учебного плана структуре федерального базисного учебного плана;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времени, отведенного в учебном плане на реализацию федерального компонента (инвариантную часть), регионального компонента и компонента образовательного учреждения (вариативную часть). Для начального, основного и среднего общего образования соотношение распределения федерального, регионального компонентов и компонента образовательного учреждения;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предельно допустимой аудиторной учебной нагрузки федеральному базисному учебному плану;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наименований учебных предметов федерального компонента учебного плана федеральному базисному учебному плану;</w:t>
            </w:r>
          </w:p>
          <w:p w:rsidR="001161C8" w:rsidRPr="00273496" w:rsidRDefault="001161C8" w:rsidP="00073545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часов, отведенных на изучение каждого учебного предмета федерального компонента учебного плана федеральному базисному учебному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C8" w:rsidRPr="001161C8" w:rsidRDefault="001161C8" w:rsidP="001161C8">
            <w:pPr>
              <w:pStyle w:val="a5"/>
              <w:numPr>
                <w:ilvl w:val="0"/>
                <w:numId w:val="2"/>
              </w:numPr>
              <w:spacing w:after="0"/>
              <w:ind w:left="34" w:righ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1C8">
              <w:rPr>
                <w:rFonts w:ascii="Times New Roman" w:hAnsi="Times New Roman" w:cs="Times New Roman"/>
                <w:sz w:val="24"/>
                <w:szCs w:val="24"/>
              </w:rPr>
              <w:t xml:space="preserve">чет образовательных потребностей и </w:t>
            </w:r>
            <w:proofErr w:type="gramStart"/>
            <w:r w:rsidRPr="001161C8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gramEnd"/>
            <w:r w:rsidRPr="001161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 при формировании компонента образовательного учреждения учебного плана.</w:t>
            </w:r>
          </w:p>
        </w:tc>
      </w:tr>
      <w:tr w:rsidR="00450E9D" w:rsidRPr="00273496" w:rsidTr="00C80DBC">
        <w:trPr>
          <w:trHeight w:val="421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E9D" w:rsidRPr="00273496" w:rsidRDefault="00450E9D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A" w:rsidRDefault="00516190" w:rsidP="00516190">
            <w:pPr>
              <w:pStyle w:val="a5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</w:t>
            </w:r>
            <w:r w:rsidR="00B1086A" w:rsidRPr="00273496">
              <w:rPr>
                <w:rFonts w:ascii="Times New Roman" w:hAnsi="Times New Roman" w:cs="Times New Roman"/>
                <w:sz w:val="24"/>
                <w:szCs w:val="24"/>
              </w:rPr>
              <w:t>оответствие рабочих программ обязательным требованиям;</w:t>
            </w:r>
          </w:p>
          <w:p w:rsidR="00B1086A" w:rsidRPr="00516190" w:rsidRDefault="00516190" w:rsidP="00D1660E">
            <w:pPr>
              <w:pStyle w:val="a5"/>
              <w:numPr>
                <w:ilvl w:val="0"/>
                <w:numId w:val="15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 о 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утверждении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программ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86A" w:rsidRPr="00273496" w:rsidRDefault="00B1086A" w:rsidP="00B1086A">
            <w:pPr>
              <w:pStyle w:val="a5"/>
              <w:numPr>
                <w:ilvl w:val="0"/>
                <w:numId w:val="4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соблюдение порядка утверждения и принятия рабочих программ;</w:t>
            </w:r>
          </w:p>
          <w:p w:rsidR="00B1086A" w:rsidRPr="00273496" w:rsidRDefault="00B1086A" w:rsidP="00B1086A">
            <w:pPr>
              <w:pStyle w:val="a5"/>
              <w:numPr>
                <w:ilvl w:val="0"/>
                <w:numId w:val="4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единых требований к оформлению 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B1086A" w:rsidRPr="00273496" w:rsidRDefault="00B1086A" w:rsidP="00B1086A">
            <w:pPr>
              <w:pStyle w:val="a5"/>
              <w:numPr>
                <w:ilvl w:val="0"/>
                <w:numId w:val="4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 рабочих программ по всем учебным курсам, предметам, дисциплинам (модулям) учебного плана обязательным требованиям ФГОС;</w:t>
            </w:r>
          </w:p>
          <w:p w:rsidR="00B1086A" w:rsidRPr="00273496" w:rsidRDefault="00B1086A" w:rsidP="00B1086A">
            <w:pPr>
              <w:pStyle w:val="a5"/>
              <w:numPr>
                <w:ilvl w:val="0"/>
                <w:numId w:val="4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рабочих 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>программ учебных предметов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86A" w:rsidRPr="00273496" w:rsidRDefault="00B1086A" w:rsidP="00B1086A">
            <w:pPr>
              <w:pStyle w:val="a5"/>
              <w:numPr>
                <w:ilvl w:val="0"/>
                <w:numId w:val="4"/>
              </w:num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по всем учебным курсам, предметам, дисциплинам (модулям) учебных планов, в том числе внеурочной деятельности в полном объеме;</w:t>
            </w:r>
          </w:p>
          <w:p w:rsidR="00B1086A" w:rsidRPr="00273496" w:rsidRDefault="00516190" w:rsidP="00B1086A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ind w:left="34" w:right="108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086A" w:rsidRPr="00273496">
              <w:rPr>
                <w:rFonts w:ascii="Times New Roman" w:hAnsi="Times New Roman" w:cs="Times New Roman"/>
                <w:sz w:val="24"/>
                <w:szCs w:val="24"/>
              </w:rPr>
              <w:t>аличие документов по организации внеурочной деятельности. (Содержание программ курсов внеурочной деятельности, их соответствие направленностям).</w:t>
            </w:r>
          </w:p>
          <w:p w:rsidR="00073545" w:rsidRPr="00273496" w:rsidRDefault="00073545" w:rsidP="00C80D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01" w:rsidRPr="00273496" w:rsidTr="00C80DBC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01" w:rsidRPr="00273496" w:rsidRDefault="00BD4B01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использования в образовательном процессе объектов необходимых для осуществления образовательной деятельности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1" w:rsidRPr="00273496" w:rsidRDefault="00516190" w:rsidP="00C8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</w:t>
            </w:r>
            <w:r w:rsidR="00BD4B01" w:rsidRPr="00273496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к комплектованию контингента обучающихся и предельно допустимых норм учебной нагрузки;</w:t>
            </w:r>
          </w:p>
          <w:p w:rsidR="00BD4B01" w:rsidRPr="00273496" w:rsidRDefault="00BD4B01" w:rsidP="00BD4B0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наполняемости классов согласно требованиям </w:t>
            </w:r>
            <w:proofErr w:type="spellStart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и Устава образовательного учреждения;</w:t>
            </w:r>
          </w:p>
          <w:p w:rsidR="00BD4B01" w:rsidRPr="00851505" w:rsidRDefault="00BD4B01" w:rsidP="0085150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делению класса на подгруппы при проведении отдельных видов занятий</w:t>
            </w:r>
            <w:r w:rsidR="0085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B01" w:rsidRPr="00273496" w:rsidTr="00323B9B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01" w:rsidRPr="00273496" w:rsidRDefault="00BD4B01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Pr="00273496" w:rsidRDefault="00516190" w:rsidP="004B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организацию </w:t>
            </w:r>
            <w:r w:rsidR="004B477A" w:rsidRPr="00273496">
              <w:rPr>
                <w:rFonts w:ascii="Times New Roman" w:hAnsi="Times New Roman" w:cs="Times New Roman"/>
                <w:sz w:val="24"/>
                <w:szCs w:val="24"/>
              </w:rPr>
              <w:t>методической работы в образовательной организации;</w:t>
            </w:r>
          </w:p>
          <w:p w:rsidR="00BD4B01" w:rsidRPr="00273496" w:rsidRDefault="00BD4B01" w:rsidP="00BD4B0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работы;</w:t>
            </w:r>
          </w:p>
          <w:p w:rsidR="004B477A" w:rsidRPr="00273496" w:rsidRDefault="00BD4B01" w:rsidP="004B477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методического совета, методических объединений учителей-предметников, классных руководителей образовательной организации.</w:t>
            </w:r>
          </w:p>
        </w:tc>
      </w:tr>
      <w:tr w:rsidR="00206B26" w:rsidRPr="00273496" w:rsidTr="00323B9B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26" w:rsidRPr="00273496" w:rsidRDefault="00206B26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6" w:rsidRPr="00273496" w:rsidRDefault="001161C8" w:rsidP="004B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</w:t>
            </w:r>
            <w:r w:rsidR="00206B26" w:rsidRPr="00273496">
              <w:rPr>
                <w:rFonts w:ascii="Times New Roman" w:hAnsi="Times New Roman" w:cs="Times New Roman"/>
                <w:sz w:val="24"/>
                <w:szCs w:val="24"/>
              </w:rPr>
              <w:t>оответствие информационно-методических условий обязательным требованиям;</w:t>
            </w:r>
          </w:p>
          <w:p w:rsidR="00206B26" w:rsidRPr="00273496" w:rsidRDefault="00206B26" w:rsidP="00206B2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документация в соответствии с локальными актами образовательной организации;</w:t>
            </w:r>
          </w:p>
          <w:p w:rsidR="00206B26" w:rsidRPr="00273496" w:rsidRDefault="00206B26" w:rsidP="00206B2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утвержденный список учебников, используемых в образовательном процессе;</w:t>
            </w:r>
          </w:p>
          <w:p w:rsidR="00206B26" w:rsidRPr="00273496" w:rsidRDefault="003021FB" w:rsidP="00206B26">
            <w:pPr>
              <w:pStyle w:val="a5"/>
              <w:numPr>
                <w:ilvl w:val="0"/>
                <w:numId w:val="8"/>
              </w:numPr>
              <w:spacing w:before="120" w:after="0" w:line="240" w:lineRule="auto"/>
              <w:ind w:left="34" w:righ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B26" w:rsidRPr="00273496">
              <w:rPr>
                <w:rFonts w:ascii="Times New Roman" w:hAnsi="Times New Roman" w:cs="Times New Roman"/>
                <w:sz w:val="24"/>
                <w:szCs w:val="24"/>
              </w:rPr>
              <w:t>чебно-методическое и информационное обеспечение реализации основной образовательной программы:</w:t>
            </w:r>
          </w:p>
          <w:p w:rsidR="00206B26" w:rsidRPr="00273496" w:rsidRDefault="00206B26" w:rsidP="00206B26">
            <w:pPr>
              <w:spacing w:after="0" w:line="240" w:lineRule="auto"/>
              <w:ind w:left="34" w:righ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- учебники;</w:t>
            </w:r>
          </w:p>
          <w:p w:rsidR="00206B26" w:rsidRPr="00273496" w:rsidRDefault="00206B26" w:rsidP="00206B26">
            <w:pPr>
              <w:spacing w:after="0" w:line="240" w:lineRule="auto"/>
              <w:ind w:left="34" w:righ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- учебники с электронными приложениями;</w:t>
            </w:r>
          </w:p>
          <w:p w:rsidR="00206B26" w:rsidRPr="00273496" w:rsidRDefault="00206B26" w:rsidP="00206B26">
            <w:pPr>
              <w:pStyle w:val="a5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 - учебно-методическая литература;</w:t>
            </w:r>
          </w:p>
          <w:p w:rsidR="00206B26" w:rsidRPr="00273496" w:rsidRDefault="00206B26" w:rsidP="00206B26">
            <w:pPr>
              <w:pStyle w:val="a5"/>
              <w:numPr>
                <w:ilvl w:val="0"/>
                <w:numId w:val="10"/>
              </w:numPr>
              <w:spacing w:before="120" w:after="0" w:line="240" w:lineRule="auto"/>
              <w:ind w:left="34" w:right="34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печатными и электронными информационно-образовательными ресурсами:</w:t>
            </w:r>
          </w:p>
          <w:p w:rsidR="00206B26" w:rsidRPr="00273496" w:rsidRDefault="00206B26" w:rsidP="00206B26">
            <w:pPr>
              <w:snapToGrid w:val="0"/>
              <w:spacing w:after="0" w:line="240" w:lineRule="auto"/>
              <w:ind w:left="34" w:right="34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литература;</w:t>
            </w:r>
          </w:p>
          <w:p w:rsidR="00206B26" w:rsidRPr="00273496" w:rsidRDefault="00206B26" w:rsidP="00206B26">
            <w:pPr>
              <w:snapToGrid w:val="0"/>
              <w:spacing w:after="0" w:line="240" w:lineRule="auto"/>
              <w:ind w:left="34" w:right="34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- научно-популярная литература;</w:t>
            </w:r>
          </w:p>
          <w:p w:rsidR="00206B26" w:rsidRPr="00273496" w:rsidRDefault="00206B26" w:rsidP="00206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       - справочно-библиографическая литература.</w:t>
            </w:r>
          </w:p>
          <w:p w:rsidR="00206B26" w:rsidRPr="00273496" w:rsidRDefault="00206B26" w:rsidP="004B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01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1" w:rsidRPr="00273496" w:rsidRDefault="00BD4B01" w:rsidP="00C8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1" w:rsidRPr="000160E4" w:rsidRDefault="001161C8" w:rsidP="00851505">
            <w:pPr>
              <w:spacing w:before="120" w:after="0" w:line="240" w:lineRule="auto"/>
              <w:ind w:right="34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85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05" w:rsidRPr="000160E4">
              <w:rPr>
                <w:rFonts w:ascii="Times New Roman" w:hAnsi="Times New Roman"/>
              </w:rPr>
              <w:t>наличие информационно-образовательной среды образовательного учреждения, её соответствие обязательным требованиям</w:t>
            </w:r>
            <w:r w:rsidR="004B477A" w:rsidRPr="00016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77A" w:rsidRPr="00273496" w:rsidRDefault="004B477A" w:rsidP="004B477A">
            <w:pPr>
              <w:pStyle w:val="a5"/>
              <w:numPr>
                <w:ilvl w:val="0"/>
                <w:numId w:val="7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компьютеров в количестве, достаточном для реализации образовательных программ;</w:t>
            </w:r>
          </w:p>
          <w:p w:rsidR="004B477A" w:rsidRPr="00273496" w:rsidRDefault="004B477A" w:rsidP="004B477A">
            <w:pPr>
              <w:pStyle w:val="a5"/>
              <w:numPr>
                <w:ilvl w:val="0"/>
                <w:numId w:val="7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использование мультимедиа оборудования;</w:t>
            </w:r>
          </w:p>
          <w:p w:rsidR="004B477A" w:rsidRPr="00273496" w:rsidRDefault="004B477A" w:rsidP="004B477A">
            <w:pPr>
              <w:pStyle w:val="a5"/>
              <w:numPr>
                <w:ilvl w:val="0"/>
                <w:numId w:val="7"/>
              </w:numPr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интерактивных досок</w:t>
            </w:r>
            <w:r w:rsidR="00206B26" w:rsidRPr="00273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B01" w:rsidRPr="00273496" w:rsidRDefault="00BD4B01" w:rsidP="00206B26">
            <w:pPr>
              <w:pStyle w:val="a5"/>
              <w:numPr>
                <w:ilvl w:val="0"/>
                <w:numId w:val="7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создание и ведение официального  сайта образовательного учреждения в сети Интернет</w:t>
            </w:r>
            <w:r w:rsidR="00206B26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РФ от 10.07.2013 г. № 582.</w:t>
            </w:r>
          </w:p>
        </w:tc>
      </w:tr>
      <w:tr w:rsidR="00BD4B01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1" w:rsidRPr="00273496" w:rsidRDefault="00BD4B01" w:rsidP="00C8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1" w:rsidRPr="00273496" w:rsidRDefault="001161C8" w:rsidP="00C8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</w:t>
            </w:r>
            <w:r w:rsidR="00BD4B01" w:rsidRPr="0027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оответствие материально-технического оснащения образовательного процесса</w:t>
            </w:r>
            <w:r w:rsidR="00BD4B01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  <w:r w:rsidR="00206B26" w:rsidRPr="00273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B26" w:rsidRPr="00273496" w:rsidRDefault="00206B26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кабинета физики и лаборатории для проведения учебных, практических и лабораторных занятий;</w:t>
            </w:r>
          </w:p>
          <w:p w:rsidR="00206B26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кабинета химии и лаборатории для проведения учебных, практических и лабораторных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кабинета биологии и лаборатории для проведения учебных, практических и лабораторных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кабинета географии и лаборатории для проведения учебных, практических и лабораторных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компьютерного класса для проведения учебных, практических и лабораторных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кабинета технологии для проведения учебных, практических и лабораторных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учебных кабинетов для проведения других занятий;</w:t>
            </w:r>
          </w:p>
          <w:p w:rsidR="00A80DE9" w:rsidRPr="00273496" w:rsidRDefault="00A80DE9" w:rsidP="00206B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библиотеки и читального зала;</w:t>
            </w:r>
          </w:p>
          <w:p w:rsidR="00A80DE9" w:rsidRPr="00273496" w:rsidRDefault="00A80DE9" w:rsidP="00A80D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наличие и оснащение спортивного зала.</w:t>
            </w:r>
          </w:p>
        </w:tc>
      </w:tr>
      <w:tr w:rsidR="00BD4B01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1" w:rsidRPr="00273496" w:rsidRDefault="00BD4B01" w:rsidP="00C8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1" w:rsidRPr="00273496" w:rsidRDefault="001161C8" w:rsidP="00C8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</w:t>
            </w:r>
            <w:r w:rsidR="00BD4B01" w:rsidRPr="00273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оответствие кадрового обеспечения образовательного процесса</w:t>
            </w:r>
            <w:r w:rsidR="00BD4B01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DE9" w:rsidRPr="00273496" w:rsidRDefault="00A80DE9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обеспеченность направлений образовательного процесса штатными единицами;</w:t>
            </w:r>
          </w:p>
          <w:p w:rsidR="00A80DE9" w:rsidRPr="00273496" w:rsidRDefault="00E234C7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оговоров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образовательной организации;</w:t>
            </w:r>
          </w:p>
          <w:p w:rsidR="00A80DE9" w:rsidRPr="00273496" w:rsidRDefault="00E234C7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уровня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DE9" w:rsidRPr="00273496" w:rsidRDefault="00E234C7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прохождения 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кадров;</w:t>
            </w:r>
          </w:p>
          <w:p w:rsidR="00A80DE9" w:rsidRPr="00273496" w:rsidRDefault="00E234C7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прохождения педагогическими работниками курсов повышения квалификации;</w:t>
            </w:r>
          </w:p>
          <w:p w:rsidR="00A80DE9" w:rsidRPr="00273496" w:rsidRDefault="00E234C7" w:rsidP="00A80DE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4117">
              <w:rPr>
                <w:rFonts w:ascii="Times New Roman" w:hAnsi="Times New Roman" w:cs="Times New Roman"/>
                <w:sz w:val="24"/>
                <w:szCs w:val="24"/>
              </w:rPr>
              <w:t>ичных дел</w:t>
            </w:r>
            <w:r w:rsidR="00A80DE9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</w:tc>
      </w:tr>
      <w:tr w:rsidR="00BD4B01" w:rsidRPr="00273496" w:rsidTr="00C80DBC"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1" w:rsidRPr="00273496" w:rsidRDefault="00BD4B01" w:rsidP="00C8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1" w:rsidRPr="00273496" w:rsidRDefault="001161C8" w:rsidP="0011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</w:t>
            </w:r>
            <w:r w:rsidR="00BD4B01" w:rsidRPr="00273496">
              <w:rPr>
                <w:rFonts w:ascii="Times New Roman" w:hAnsi="Times New Roman" w:cs="Times New Roman"/>
                <w:sz w:val="24"/>
                <w:szCs w:val="24"/>
              </w:rPr>
              <w:t>аличие системы внутреннего мониторинга качества образования в образовательном учреждении</w:t>
            </w:r>
          </w:p>
        </w:tc>
      </w:tr>
      <w:tr w:rsidR="002B5A24" w:rsidRPr="00273496" w:rsidTr="002B5A24">
        <w:trPr>
          <w:trHeight w:val="3056"/>
        </w:trPr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24" w:rsidRPr="00273496" w:rsidRDefault="002B5A24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текущего контроля успеваемости и промежуточной аттестации обучающихся, государственной (итоговой) аттестации </w:t>
            </w:r>
            <w:r w:rsidRPr="002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4" w:rsidRPr="00704117" w:rsidRDefault="00704117" w:rsidP="00D1660E">
            <w:pPr>
              <w:autoSpaceDE w:val="0"/>
              <w:autoSpaceDN w:val="0"/>
              <w:adjustRightInd w:val="0"/>
              <w:spacing w:after="0"/>
              <w:ind w:left="34" w:firstLine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государственной (итоговой) аттестации за три учебных года выпускников 9-х классов и 11-х классов.</w:t>
            </w:r>
          </w:p>
        </w:tc>
      </w:tr>
      <w:tr w:rsidR="002B5A24" w:rsidRPr="00273496" w:rsidTr="00E43384">
        <w:trPr>
          <w:trHeight w:val="1935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24" w:rsidRPr="00273496" w:rsidRDefault="002B5A24" w:rsidP="00C8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4" w:rsidRPr="00273496" w:rsidRDefault="001161C8" w:rsidP="002B5A24">
            <w:pPr>
              <w:spacing w:before="120"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</w:t>
            </w:r>
            <w:r w:rsidR="002B5A24" w:rsidRPr="0027349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образовательной организацией текущего контроля успеваемости и промежуточной аттестации </w:t>
            </w:r>
            <w:proofErr w:type="gramStart"/>
            <w:r w:rsidR="002B5A24" w:rsidRPr="002734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B5A24" w:rsidRPr="00273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A24" w:rsidRDefault="002B5A24" w:rsidP="002B5A24">
            <w:pPr>
              <w:pStyle w:val="a5"/>
              <w:numPr>
                <w:ilvl w:val="0"/>
                <w:numId w:val="14"/>
              </w:numPr>
              <w:spacing w:before="120" w:after="0" w:line="240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6">
              <w:rPr>
                <w:rFonts w:ascii="Times New Roman" w:hAnsi="Times New Roman" w:cs="Times New Roman"/>
                <w:sz w:val="24"/>
                <w:szCs w:val="24"/>
              </w:rPr>
              <w:t>документы образовательной организации, регламентирующие текущий контроль успеваемости и промежуточную аттестаци</w:t>
            </w:r>
            <w:r w:rsidR="006B039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gramStart"/>
            <w:r w:rsidR="006B03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B0398">
              <w:rPr>
                <w:rFonts w:ascii="Times New Roman" w:hAnsi="Times New Roman" w:cs="Times New Roman"/>
                <w:sz w:val="24"/>
                <w:szCs w:val="24"/>
              </w:rPr>
              <w:t>, классные журналы;</w:t>
            </w:r>
          </w:p>
          <w:p w:rsidR="006B0398" w:rsidRDefault="006B0398" w:rsidP="002B5A24">
            <w:pPr>
              <w:pStyle w:val="a5"/>
              <w:numPr>
                <w:ilvl w:val="0"/>
                <w:numId w:val="14"/>
              </w:numPr>
              <w:spacing w:before="120" w:after="0" w:line="240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регистрации выданных документов об образовании по каждому уровню общего образования (основного, среднего);  </w:t>
            </w:r>
          </w:p>
          <w:p w:rsidR="006B0398" w:rsidRPr="006B0398" w:rsidRDefault="006B0398" w:rsidP="006B039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выдачи Похвальных листов.</w:t>
            </w:r>
          </w:p>
          <w:p w:rsidR="006B0398" w:rsidRPr="006B0398" w:rsidRDefault="006B0398" w:rsidP="006B0398">
            <w:pPr>
              <w:pStyle w:val="a5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9D" w:rsidRPr="00273496" w:rsidRDefault="00450E9D" w:rsidP="00450E9D">
      <w:pPr>
        <w:rPr>
          <w:rFonts w:ascii="Times New Roman" w:hAnsi="Times New Roman" w:cs="Times New Roman"/>
          <w:sz w:val="24"/>
          <w:szCs w:val="24"/>
        </w:rPr>
      </w:pPr>
    </w:p>
    <w:sectPr w:rsidR="00450E9D" w:rsidRPr="00273496" w:rsidSect="00D1660E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3A"/>
    <w:multiLevelType w:val="hybridMultilevel"/>
    <w:tmpl w:val="32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BE9"/>
    <w:multiLevelType w:val="hybridMultilevel"/>
    <w:tmpl w:val="213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D9C"/>
    <w:multiLevelType w:val="hybridMultilevel"/>
    <w:tmpl w:val="ECAC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6BB0"/>
    <w:multiLevelType w:val="hybridMultilevel"/>
    <w:tmpl w:val="8318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972F3"/>
    <w:multiLevelType w:val="hybridMultilevel"/>
    <w:tmpl w:val="6BE829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5767EE"/>
    <w:multiLevelType w:val="hybridMultilevel"/>
    <w:tmpl w:val="E1F87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319CE"/>
    <w:multiLevelType w:val="hybridMultilevel"/>
    <w:tmpl w:val="719E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D33FA"/>
    <w:multiLevelType w:val="hybridMultilevel"/>
    <w:tmpl w:val="0AD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41D93"/>
    <w:multiLevelType w:val="hybridMultilevel"/>
    <w:tmpl w:val="7E50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32F7"/>
    <w:multiLevelType w:val="hybridMultilevel"/>
    <w:tmpl w:val="ECF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7D1B"/>
    <w:multiLevelType w:val="hybridMultilevel"/>
    <w:tmpl w:val="55C8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B47EB"/>
    <w:multiLevelType w:val="hybridMultilevel"/>
    <w:tmpl w:val="7374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1162F"/>
    <w:multiLevelType w:val="hybridMultilevel"/>
    <w:tmpl w:val="15F6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CC7"/>
    <w:multiLevelType w:val="hybridMultilevel"/>
    <w:tmpl w:val="9E5A50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DDC1BA2"/>
    <w:multiLevelType w:val="hybridMultilevel"/>
    <w:tmpl w:val="CEDA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9D"/>
    <w:rsid w:val="000160E4"/>
    <w:rsid w:val="00073545"/>
    <w:rsid w:val="001161C8"/>
    <w:rsid w:val="0015534E"/>
    <w:rsid w:val="00206B26"/>
    <w:rsid w:val="00273496"/>
    <w:rsid w:val="002B5A24"/>
    <w:rsid w:val="003021FB"/>
    <w:rsid w:val="003739CB"/>
    <w:rsid w:val="00426332"/>
    <w:rsid w:val="00450E9D"/>
    <w:rsid w:val="004B477A"/>
    <w:rsid w:val="004E286D"/>
    <w:rsid w:val="004E46CE"/>
    <w:rsid w:val="00516190"/>
    <w:rsid w:val="006B0398"/>
    <w:rsid w:val="00704117"/>
    <w:rsid w:val="00732676"/>
    <w:rsid w:val="0074437B"/>
    <w:rsid w:val="007E6B3F"/>
    <w:rsid w:val="00851505"/>
    <w:rsid w:val="00967DD4"/>
    <w:rsid w:val="00A80DE9"/>
    <w:rsid w:val="00AA3639"/>
    <w:rsid w:val="00B1086A"/>
    <w:rsid w:val="00B74A93"/>
    <w:rsid w:val="00BD4B01"/>
    <w:rsid w:val="00D1660E"/>
    <w:rsid w:val="00DD7C46"/>
    <w:rsid w:val="00E234C7"/>
    <w:rsid w:val="00E43384"/>
    <w:rsid w:val="00E6500E"/>
    <w:rsid w:val="00EA2186"/>
    <w:rsid w:val="00F4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50E9D"/>
    <w:rPr>
      <w:b/>
      <w:sz w:val="28"/>
    </w:rPr>
  </w:style>
  <w:style w:type="paragraph" w:styleId="a4">
    <w:name w:val="Title"/>
    <w:basedOn w:val="a"/>
    <w:link w:val="a3"/>
    <w:qFormat/>
    <w:rsid w:val="00450E9D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5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style-span">
    <w:name w:val="apple-style-span"/>
    <w:uiPriority w:val="99"/>
    <w:rsid w:val="00450E9D"/>
    <w:rPr>
      <w:rFonts w:cs="Times New Roman"/>
    </w:rPr>
  </w:style>
  <w:style w:type="paragraph" w:styleId="a5">
    <w:name w:val="List Paragraph"/>
    <w:basedOn w:val="a"/>
    <w:uiPriority w:val="34"/>
    <w:qFormat/>
    <w:rsid w:val="0037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2014-11-05T10:09:00Z</cp:lastPrinted>
  <dcterms:created xsi:type="dcterms:W3CDTF">2014-11-05T05:58:00Z</dcterms:created>
  <dcterms:modified xsi:type="dcterms:W3CDTF">2015-02-16T08:20:00Z</dcterms:modified>
</cp:coreProperties>
</file>