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07.07.2023 N 1348</w:t>
              <w:br/>
              <w:t xml:space="preserve">"Об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br/>
              <w:t xml:space="preserve">(Зарегистрировано в Минюсте России 17.08.2023 N 74839)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августа 2023 г. N 74839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июля 2023 г. N 1348</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13</w:t>
        </w:r>
      </w:hyperlink>
      <w:r>
        <w:rPr>
          <w:sz w:val="20"/>
        </w:rPr>
        <w:t xml:space="preserve"> Федерального закона от 27 июля 2010 г. N 210-ФЗ "Об организации предоставления государственных и муниципальных услуг",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8 части 7 статьи 7</w:t>
        </w:r>
      </w:hyperlink>
      <w:r>
        <w:rPr>
          <w:sz w:val="20"/>
        </w:rPr>
        <w:t xml:space="preserve"> Федерального закона от 29 декабря 2012 г. N 273-ФЗ "Об образовании в Российской Федерации", </w:t>
      </w:r>
      <w:hyperlink w:history="0" r:id="rId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w:t>
      </w:r>
      <w:hyperlink w:history="0" r:id="rId10" w:tooltip="Постановление Правительства РФ от 06.05.2023 N 719 &quot;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постановления Правительства Российской Федерации от 6 мая 2023 г. N 719 "Об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 </w:t>
      </w:r>
      <w:hyperlink w:history="0" r:id="rId1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пунктом 3</w:t>
        </w:r>
      </w:hyperlink>
      <w:r>
        <w:rPr>
          <w:sz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w:t>
      </w:r>
      <w:hyperlink w:history="0" r:id="rId12"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pPr>
        <w:pStyle w:val="0"/>
        <w:spacing w:before="200" w:line-rule="auto"/>
        <w:ind w:firstLine="540"/>
        <w:jc w:val="both"/>
      </w:pPr>
      <w:r>
        <w:rPr>
          <w:sz w:val="20"/>
        </w:rPr>
        <w:t xml:space="preserve">2. Признать утратившим силу </w:t>
      </w:r>
      <w:hyperlink w:history="0" r:id="rId13" w:tooltip="Приказ Рособрнадзора от 17.10.2022 N 1078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quot; (Зарегистрировано в Минюсте России 28.12.2022 N 71852)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17 октября 2022 г. N 1078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 Министерством юстиции Российской Федерации 28 декабря 2022 г., регистрационный N 71852).</w:t>
      </w:r>
    </w:p>
    <w:p>
      <w:pPr>
        <w:pStyle w:val="0"/>
        <w:spacing w:before="200" w:line-rule="auto"/>
        <w:ind w:firstLine="540"/>
        <w:jc w:val="both"/>
      </w:pPr>
      <w:r>
        <w:rPr>
          <w:sz w:val="20"/>
        </w:rPr>
        <w:t xml:space="preserve">3. Настоящий приказ вступает в силу с 1 сентября 2023 года.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соответственно - Административный регламент, уполномоченный орган, государственная услуга, государственная аккредитация) устанавливает порядок и стандарт предоставления государственной услуги, порядок взаимодействия структурных подразделений уполномоченных органов, их должностных лиц, а также взаимодействия уполномоченных органов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обратившимися с заявлением о предоставлении государственной услуги, являются:</w:t>
      </w:r>
    </w:p>
    <w:p>
      <w:pPr>
        <w:pStyle w:val="0"/>
        <w:spacing w:before="200" w:line-rule="auto"/>
        <w:ind w:firstLine="540"/>
        <w:jc w:val="both"/>
      </w:pPr>
      <w:r>
        <w:rPr>
          <w:sz w:val="20"/>
        </w:rPr>
        <w:t xml:space="preserve">в случае подачи заявления о государственной аккредитации - юридические лица, индивидуальные предприниматели;</w:t>
      </w:r>
    </w:p>
    <w:p>
      <w:pPr>
        <w:pStyle w:val="0"/>
        <w:spacing w:before="200" w:line-rule="auto"/>
        <w:ind w:firstLine="540"/>
        <w:jc w:val="both"/>
      </w:pPr>
      <w:r>
        <w:rPr>
          <w:sz w:val="20"/>
        </w:rPr>
        <w:t xml:space="preserve">в случае подачи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 реестр аккредитованных организаций), - юридические лица, индивидуальные предприниматели;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 (Собрание законодательства Российской Федерации, 2023, N 16, ст. 2918).</w:t>
      </w:r>
    </w:p>
    <w:p>
      <w:pPr>
        <w:pStyle w:val="0"/>
        <w:jc w:val="both"/>
      </w:pPr>
      <w:r>
        <w:rPr>
          <w:sz w:val="20"/>
        </w:rPr>
      </w:r>
    </w:p>
    <w:p>
      <w:pPr>
        <w:pStyle w:val="0"/>
        <w:ind w:firstLine="540"/>
        <w:jc w:val="both"/>
      </w:pPr>
      <w:r>
        <w:rPr>
          <w:sz w:val="20"/>
        </w:rPr>
        <w:t xml:space="preserve">в случае подачи заявления о предоставлении временной государственной аккредитации (если заявителем является организация, осуществляющая образовательную деятельность и возникшая в результате реорганизации в форме разделения или выделения, а также организация, осуществляющая образовательную деятельность, которой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 юридические лица;</w:t>
      </w:r>
    </w:p>
    <w:p>
      <w:pPr>
        <w:pStyle w:val="0"/>
        <w:spacing w:before="200" w:line-rule="auto"/>
        <w:ind w:firstLine="540"/>
        <w:jc w:val="both"/>
      </w:pPr>
      <w:r>
        <w:rPr>
          <w:sz w:val="20"/>
        </w:rPr>
        <w:t xml:space="preserve">в случае подачи заявления о предоставлении сведений о государственной аккредитации из реестра аккредитованных организаций - юридические лица, индивидуальные предприниматели, физические лица;</w:t>
      </w:r>
    </w:p>
    <w:p>
      <w:pPr>
        <w:pStyle w:val="0"/>
        <w:spacing w:before="200" w:line-rule="auto"/>
        <w:ind w:firstLine="540"/>
        <w:jc w:val="both"/>
      </w:pPr>
      <w:r>
        <w:rPr>
          <w:sz w:val="20"/>
        </w:rPr>
        <w:t xml:space="preserve">в случае подачи заявления об исправлении опечаток и (или) ошибок в сведениях, содержащихся в реестре аккредитованных организаций, - юридические лица, индивидуальные предприниматели.</w:t>
      </w:r>
    </w:p>
    <w:p>
      <w:pPr>
        <w:pStyle w:val="0"/>
        <w:spacing w:before="200" w:line-rule="auto"/>
        <w:ind w:firstLine="540"/>
        <w:jc w:val="both"/>
      </w:pPr>
      <w:r>
        <w:rPr>
          <w:sz w:val="20"/>
        </w:rPr>
        <w:t xml:space="preserve">3. Государственная услуга предоставляется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1303"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N 2</w:t>
        </w:r>
      </w:hyperlink>
      <w:r>
        <w:rPr>
          <w:sz w:val="20"/>
        </w:rPr>
        <w:t xml:space="preserve"> приложения N 1 к Административному регламенту, исходя из установленных в </w:t>
      </w:r>
      <w:hyperlink w:history="0" w:anchor="P1213" w:tooltip="Таблица 1. Перечень признаков заявителей (принадлежащих им объектов)">
        <w:r>
          <w:rPr>
            <w:sz w:val="20"/>
            <w:color w:val="0000ff"/>
          </w:rPr>
          <w:t xml:space="preserve">таблице N 1</w:t>
        </w:r>
      </w:hyperlink>
      <w:r>
        <w:rPr>
          <w:sz w:val="20"/>
        </w:rPr>
        <w:t xml:space="preserve"> приложения N 1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pPr>
        <w:pStyle w:val="0"/>
        <w:spacing w:before="200" w:line-rule="auto"/>
        <w:ind w:firstLine="540"/>
        <w:jc w:val="both"/>
      </w:pPr>
      <w:r>
        <w:rPr>
          <w:sz w:val="20"/>
        </w:rPr>
        <w:t xml:space="preserve">8.1.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8.1.1.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государственной аккредитации,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8.1.2.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государственной аккредитации.</w:t>
      </w:r>
    </w:p>
    <w:p>
      <w:pPr>
        <w:pStyle w:val="0"/>
        <w:spacing w:before="200" w:line-rule="auto"/>
        <w:ind w:firstLine="540"/>
        <w:jc w:val="both"/>
      </w:pPr>
      <w:r>
        <w:rPr>
          <w:sz w:val="20"/>
        </w:rPr>
        <w:t xml:space="preserve">8.1.3.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pPr>
        <w:pStyle w:val="0"/>
        <w:spacing w:before="200" w:line-rule="auto"/>
        <w:ind w:firstLine="540"/>
        <w:jc w:val="both"/>
      </w:pPr>
      <w:r>
        <w:rPr>
          <w:sz w:val="20"/>
        </w:rPr>
        <w:t xml:space="preserve">8.1.4.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&lt;2&gt; (далее - Единый портал), либо государственной информационной системы "Региональный портал государственных и муниципальных услуг (функций)" &lt;3&gt; (далее - Региональный портал), либо информационной системы, оператором которой является федеральный орган исполнительной власти, осуществляющий функции по контролю и надзору в сфере образования (далее - информационная система уполномоченного органа), либо по электронной почте заявителя.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Постановление N 861).</w:t>
      </w:r>
    </w:p>
    <w:p>
      <w:pPr>
        <w:pStyle w:val="0"/>
        <w:spacing w:before="200" w:line-rule="auto"/>
        <w:ind w:firstLine="540"/>
        <w:jc w:val="both"/>
      </w:pPr>
      <w:r>
        <w:rPr>
          <w:sz w:val="20"/>
        </w:rPr>
        <w:t xml:space="preserve">&lt;3&gt; </w:t>
      </w:r>
      <w:hyperlink w:history="0" r:id="rId16"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требований к региональным порталам государственных и муниципальных услуг (функций), утвержденных Постановлением N 861.</w:t>
      </w:r>
    </w:p>
    <w:p>
      <w:pPr>
        <w:pStyle w:val="0"/>
        <w:jc w:val="both"/>
      </w:pPr>
      <w:r>
        <w:rPr>
          <w:sz w:val="20"/>
        </w:rPr>
      </w:r>
    </w:p>
    <w:p>
      <w:pPr>
        <w:pStyle w:val="0"/>
        <w:ind w:firstLine="540"/>
        <w:jc w:val="both"/>
      </w:pPr>
      <w:r>
        <w:rPr>
          <w:sz w:val="20"/>
        </w:rPr>
        <w:t xml:space="preserve">8.2.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8.2.1.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внесении изменений в реестр аккредитованных организаций,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8.2.2.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внесении изменений в сведения, содержащиеся в реестре аккредитованных организаций.</w:t>
      </w:r>
    </w:p>
    <w:p>
      <w:pPr>
        <w:pStyle w:val="0"/>
        <w:spacing w:before="200" w:line-rule="auto"/>
        <w:ind w:firstLine="540"/>
        <w:jc w:val="both"/>
      </w:pPr>
      <w:r>
        <w:rPr>
          <w:sz w:val="20"/>
        </w:rPr>
        <w:t xml:space="preserve">8.2.3.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8.2.4.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8.3. Предоставление временной государственной аккредитации (уведомление о предоставлении временной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8.3.1.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предоставлении временной государственной аккредитации,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8.3.2.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временной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предоставлении временной государственной аккредитации.</w:t>
      </w:r>
    </w:p>
    <w:p>
      <w:pPr>
        <w:pStyle w:val="0"/>
        <w:spacing w:before="200" w:line-rule="auto"/>
        <w:ind w:firstLine="540"/>
        <w:jc w:val="both"/>
      </w:pPr>
      <w:r>
        <w:rPr>
          <w:sz w:val="20"/>
        </w:rPr>
        <w:t xml:space="preserve">8.3.3.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8.4.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8.4.1. Решение о предоставлении государственной услуги, на основании которого заявителю предоставляется результат государственной услуги, распорядительным актом не оформляется.</w:t>
      </w:r>
    </w:p>
    <w:p>
      <w:pPr>
        <w:pStyle w:val="0"/>
        <w:spacing w:before="200" w:line-rule="auto"/>
        <w:ind w:firstLine="540"/>
        <w:jc w:val="both"/>
      </w:pPr>
      <w:r>
        <w:rPr>
          <w:sz w:val="20"/>
        </w:rPr>
        <w:t xml:space="preserve">8.4.2. Реестровая запись о результате предоставления государственной услуги в реестре аккредитованных организаций не формируется.</w:t>
      </w:r>
    </w:p>
    <w:p>
      <w:pPr>
        <w:pStyle w:val="0"/>
        <w:spacing w:before="200" w:line-rule="auto"/>
        <w:ind w:firstLine="540"/>
        <w:jc w:val="both"/>
      </w:pPr>
      <w:r>
        <w:rPr>
          <w:sz w:val="20"/>
        </w:rPr>
        <w:t xml:space="preserve">8.4.3. Факт получения заявителем результата предоставления государственной услуги не фиксируется в АКНД ПП.</w:t>
      </w:r>
    </w:p>
    <w:p>
      <w:pPr>
        <w:pStyle w:val="0"/>
        <w:spacing w:before="200" w:line-rule="auto"/>
        <w:ind w:firstLine="540"/>
        <w:jc w:val="both"/>
      </w:pPr>
      <w:r>
        <w:rPr>
          <w:sz w:val="20"/>
        </w:rPr>
        <w:t xml:space="preserve">8.4.4.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8.5.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8.5.1.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об исправлении опечаток и (или) ошибок в сведениях, содержащихся в реестре аккредитованных организаций, содержащим следующие реквизиты: наименование уполномоченного органа, должность и подпись должностного лица, подписавшего распорядительный акт, в случае исправления допущенных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При отсутствии опечаток и (или) ошибок в сведениях, содержащихся в реестре аккредитованных организаций, решение о предоставлении государственной услуги, на основании которого заявителю предоставляется результат государственной услуги, распорядительным актом не оформляется.</w:t>
      </w:r>
    </w:p>
    <w:p>
      <w:pPr>
        <w:pStyle w:val="0"/>
        <w:spacing w:before="200" w:line-rule="auto"/>
        <w:ind w:firstLine="540"/>
        <w:jc w:val="both"/>
      </w:pPr>
      <w:r>
        <w:rPr>
          <w:sz w:val="20"/>
        </w:rPr>
        <w:t xml:space="preserve">8.5.2.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дата предоставления временной государственной аккредитации (при наличии);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государственной аккредитации;</w:t>
      </w:r>
    </w:p>
    <w:p>
      <w:pPr>
        <w:pStyle w:val="0"/>
        <w:spacing w:before="200" w:line-rule="auto"/>
        <w:ind w:firstLine="540"/>
        <w:jc w:val="both"/>
      </w:pPr>
      <w:r>
        <w:rPr>
          <w:sz w:val="20"/>
        </w:rPr>
        <w:t xml:space="preserve">реквизиты распорядительного акта уполномоченного органа о предоставлении временной государственной аккредитации (при наличии);</w:t>
      </w:r>
    </w:p>
    <w:p>
      <w:pPr>
        <w:pStyle w:val="0"/>
        <w:spacing w:before="200" w:line-rule="auto"/>
        <w:ind w:firstLine="540"/>
        <w:jc w:val="both"/>
      </w:pPr>
      <w:r>
        <w:rPr>
          <w:sz w:val="20"/>
        </w:rPr>
        <w:t xml:space="preserve">реквизиты распорядительного акта уполномоченного органа о внесении изменений в сведения, содержащиеся в информационной системе (при наличии).</w:t>
      </w:r>
    </w:p>
    <w:p>
      <w:pPr>
        <w:pStyle w:val="0"/>
        <w:spacing w:before="200" w:line-rule="auto"/>
        <w:ind w:firstLine="540"/>
        <w:jc w:val="both"/>
      </w:pPr>
      <w:r>
        <w:rPr>
          <w:sz w:val="20"/>
        </w:rPr>
        <w:t xml:space="preserve">При отсутствии опечаток и (или) ошибок в сведениях, содержащихся в реестре аккредитованных организаций, реестровая запись о результате предоставления государственной услуги в реестре лицензий не формируется.</w:t>
      </w:r>
    </w:p>
    <w:p>
      <w:pPr>
        <w:pStyle w:val="0"/>
        <w:spacing w:before="200" w:line-rule="auto"/>
        <w:ind w:firstLine="540"/>
        <w:jc w:val="both"/>
      </w:pPr>
      <w:r>
        <w:rPr>
          <w:sz w:val="20"/>
        </w:rPr>
        <w:t xml:space="preserve">8.5.3.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Максимальный срок предоставления государственной услуги составляет:</w:t>
      </w:r>
    </w:p>
    <w:p>
      <w:pPr>
        <w:pStyle w:val="0"/>
        <w:spacing w:before="200" w:line-rule="auto"/>
        <w:ind w:firstLine="540"/>
        <w:jc w:val="both"/>
      </w:pPr>
      <w:r>
        <w:rPr>
          <w:sz w:val="20"/>
        </w:rPr>
        <w:t xml:space="preserve">в случае обращения с заявлением о государственной аккредитации - 20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w:t>
      </w:r>
    </w:p>
    <w:p>
      <w:pPr>
        <w:pStyle w:val="0"/>
        <w:spacing w:before="200" w:line-rule="auto"/>
        <w:ind w:firstLine="540"/>
        <w:jc w:val="both"/>
      </w:pPr>
      <w:r>
        <w:rPr>
          <w:sz w:val="20"/>
        </w:rPr>
        <w:t xml:space="preserve">в случае обращения с заявлением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w:t>
      </w:r>
    </w:p>
    <w:p>
      <w:pPr>
        <w:pStyle w:val="0"/>
        <w:spacing w:before="200" w:line-rule="auto"/>
        <w:ind w:firstLine="540"/>
        <w:jc w:val="both"/>
      </w:pPr>
      <w:r>
        <w:rPr>
          <w:sz w:val="20"/>
        </w:rPr>
        <w:t xml:space="preserve">в случае обращения с заявлением о предоставлении временной государственной аккредитации - 5 рабочих дней со дня приема уполномоченным органом надлежащим образом заполненного и оформленного заявления о предоставлении временной государственной аккредитации;</w:t>
      </w:r>
    </w:p>
    <w:p>
      <w:pPr>
        <w:pStyle w:val="0"/>
        <w:spacing w:before="200" w:line-rule="auto"/>
        <w:ind w:firstLine="540"/>
        <w:jc w:val="both"/>
      </w:pPr>
      <w:r>
        <w:rPr>
          <w:sz w:val="20"/>
        </w:rPr>
        <w:t xml:space="preserve">в случае обращения с заявлением о предоставлении сведений о государственной аккредитации из реестра аккредитованных организаций - 3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w:t>
      </w:r>
    </w:p>
    <w:p>
      <w:pPr>
        <w:pStyle w:val="0"/>
        <w:spacing w:before="200" w:line-rule="auto"/>
        <w:ind w:firstLine="540"/>
        <w:jc w:val="both"/>
      </w:pPr>
      <w:r>
        <w:rPr>
          <w:sz w:val="20"/>
        </w:rPr>
        <w:t xml:space="preserve">в случае обращения с заявлением об исправлении опечаток и (или) ошибок в сведениях, содержащихся в реестре аккредитованных организаций, - 3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уполномоченного органа и действий (бездействия) их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 Региональном портале.</w:t>
      </w:r>
    </w:p>
    <w:p>
      <w:pPr>
        <w:pStyle w:val="0"/>
        <w:spacing w:before="200" w:line-rule="auto"/>
        <w:ind w:firstLine="540"/>
        <w:jc w:val="both"/>
      </w:pPr>
      <w:r>
        <w:rPr>
          <w:sz w:val="20"/>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уполномоченного органа и действий (бездействия) их должностных лиц на официальном сайте уполномоченного органа в сети "Интернет".</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11. Для проведения государственной аккредитации:</w:t>
      </w:r>
    </w:p>
    <w:p>
      <w:pPr>
        <w:pStyle w:val="0"/>
        <w:spacing w:before="200" w:line-rule="auto"/>
        <w:ind w:firstLine="540"/>
        <w:jc w:val="both"/>
      </w:pPr>
      <w:r>
        <w:rPr>
          <w:sz w:val="20"/>
        </w:rPr>
        <w:t xml:space="preserve">11.1 Заявитель должен представить самостоятельно в уполномоченный орган следующие документы:</w:t>
      </w:r>
    </w:p>
    <w:p>
      <w:pPr>
        <w:pStyle w:val="0"/>
        <w:spacing w:before="200" w:line-rule="auto"/>
        <w:ind w:firstLine="540"/>
        <w:jc w:val="both"/>
      </w:pPr>
      <w:r>
        <w:rPr>
          <w:sz w:val="20"/>
        </w:rPr>
        <w:t xml:space="preserve">11.1.1. </w:t>
      </w:r>
      <w:hyperlink w:history="0" r:id="rId1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Федеральной службы по надзору в сфере образования и науки от 9 марта 2023 г.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&lt;4&gt; (далее - приказ Рособрнадзора N 360).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Зарегистрирован Министерством юстиции Российской Федерации 11 апреля 2023 г., регистрационный N 72975.</w:t>
      </w:r>
    </w:p>
    <w:p>
      <w:pPr>
        <w:pStyle w:val="0"/>
        <w:jc w:val="both"/>
      </w:pPr>
      <w:r>
        <w:rPr>
          <w:sz w:val="20"/>
        </w:rPr>
      </w:r>
    </w:p>
    <w:p>
      <w:pPr>
        <w:pStyle w:val="0"/>
        <w:ind w:firstLine="540"/>
        <w:jc w:val="both"/>
      </w:pPr>
      <w:r>
        <w:rPr>
          <w:sz w:val="20"/>
        </w:rPr>
        <w:t xml:space="preserve">11.1.2. Основную образовательную программу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11.1.3. </w:t>
      </w:r>
      <w:hyperlink w:history="0" r:id="rId18"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общеобразовательных программ).</w:t>
      </w:r>
    </w:p>
    <w:p>
      <w:pPr>
        <w:pStyle w:val="0"/>
        <w:spacing w:before="200" w:line-rule="auto"/>
        <w:ind w:firstLine="540"/>
        <w:jc w:val="both"/>
      </w:pPr>
      <w:r>
        <w:rPr>
          <w:sz w:val="20"/>
        </w:rPr>
        <w:t xml:space="preserve">11.1.4. </w:t>
      </w:r>
      <w:hyperlink w:history="0" r:id="rId1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образовательных программ среднего профессионального образования).</w:t>
      </w:r>
    </w:p>
    <w:p>
      <w:pPr>
        <w:pStyle w:val="0"/>
        <w:spacing w:before="200" w:line-rule="auto"/>
        <w:ind w:firstLine="540"/>
        <w:jc w:val="both"/>
      </w:pPr>
      <w:r>
        <w:rPr>
          <w:sz w:val="20"/>
        </w:rPr>
        <w:t xml:space="preserve">11.2. Заявитель вправе представить по собственной инициативе следующие документы:</w:t>
      </w:r>
    </w:p>
    <w:bookmarkStart w:id="186" w:name="P186"/>
    <w:bookmarkEnd w:id="186"/>
    <w:p>
      <w:pPr>
        <w:pStyle w:val="0"/>
        <w:spacing w:before="200" w:line-rule="auto"/>
        <w:ind w:firstLine="540"/>
        <w:jc w:val="both"/>
      </w:pPr>
      <w:r>
        <w:rPr>
          <w:sz w:val="20"/>
        </w:rPr>
        <w:t xml:space="preserve">11.2.1. Документы, содержащие сведения о заявителе из Единого государственного реестра юридических лиц (в случае, если заявителем является юридическое лицо).</w:t>
      </w:r>
    </w:p>
    <w:p>
      <w:pPr>
        <w:pStyle w:val="0"/>
        <w:spacing w:before="200" w:line-rule="auto"/>
        <w:ind w:firstLine="540"/>
        <w:jc w:val="both"/>
      </w:pPr>
      <w:r>
        <w:rPr>
          <w:sz w:val="20"/>
        </w:rPr>
        <w:t xml:space="preserve">11.2.2. Документы, содержащие сведения о заявителе из Единого государственного реестра индивидуальных предпринимателей (в случае, если заявителем является индивидуальный предприниматель).</w:t>
      </w:r>
    </w:p>
    <w:bookmarkStart w:id="188" w:name="P188"/>
    <w:bookmarkEnd w:id="188"/>
    <w:p>
      <w:pPr>
        <w:pStyle w:val="0"/>
        <w:spacing w:before="200" w:line-rule="auto"/>
        <w:ind w:firstLine="540"/>
        <w:jc w:val="both"/>
      </w:pPr>
      <w:r>
        <w:rPr>
          <w:sz w:val="20"/>
        </w:rPr>
        <w:t xml:space="preserve">11.2.3. Документы, подтверждающие уплату заявителем государственной пошлины за предоставление государственной услуги.</w:t>
      </w:r>
    </w:p>
    <w:bookmarkStart w:id="189" w:name="P189"/>
    <w:bookmarkEnd w:id="189"/>
    <w:p>
      <w:pPr>
        <w:pStyle w:val="0"/>
        <w:spacing w:before="200" w:line-rule="auto"/>
        <w:ind w:firstLine="540"/>
        <w:jc w:val="both"/>
      </w:pPr>
      <w:r>
        <w:rPr>
          <w:sz w:val="20"/>
        </w:rPr>
        <w:t xml:space="preserve">11.2.4.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12. Для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w:t>
      </w:r>
    </w:p>
    <w:p>
      <w:pPr>
        <w:pStyle w:val="0"/>
        <w:spacing w:before="200" w:line-rule="auto"/>
        <w:ind w:firstLine="540"/>
        <w:jc w:val="both"/>
      </w:pPr>
      <w:r>
        <w:rPr>
          <w:sz w:val="20"/>
        </w:rPr>
        <w:t xml:space="preserve">12.1. Заявитель должен представить самостоятельно в уполномоченный орган:</w:t>
      </w:r>
    </w:p>
    <w:p>
      <w:pPr>
        <w:pStyle w:val="0"/>
        <w:spacing w:before="200" w:line-rule="auto"/>
        <w:ind w:firstLine="540"/>
        <w:jc w:val="both"/>
      </w:pPr>
      <w:r>
        <w:rPr>
          <w:sz w:val="20"/>
        </w:rPr>
        <w:t xml:space="preserve">12.1.1. </w:t>
      </w:r>
      <w:hyperlink w:history="0" r:id="rId2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12.1.2. Основную образовательную программу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12.1.3. </w:t>
      </w:r>
      <w:hyperlink w:history="0" r:id="rId21"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общеобразовательных программ).</w:t>
      </w:r>
    </w:p>
    <w:p>
      <w:pPr>
        <w:pStyle w:val="0"/>
        <w:spacing w:before="200" w:line-rule="auto"/>
        <w:ind w:firstLine="540"/>
        <w:jc w:val="both"/>
      </w:pPr>
      <w:r>
        <w:rPr>
          <w:sz w:val="20"/>
        </w:rPr>
        <w:t xml:space="preserve">12.1.4. </w:t>
      </w:r>
      <w:hyperlink w:history="0" r:id="rId2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образовательных программ среднего профессионального образования).</w:t>
      </w:r>
    </w:p>
    <w:p>
      <w:pPr>
        <w:pStyle w:val="0"/>
        <w:spacing w:before="200" w:line-rule="auto"/>
        <w:ind w:firstLine="540"/>
        <w:jc w:val="both"/>
      </w:pPr>
      <w:r>
        <w:rPr>
          <w:sz w:val="20"/>
        </w:rPr>
        <w:t xml:space="preserve">12.2. Заявитель вправе представить по собственной инициативе документы, указанные в </w:t>
      </w:r>
      <w:hyperlink w:history="0" w:anchor="P186" w:tooltip="11.2.1. Документы, содержащие сведения о заявителе из Единого государственного реестра юридических лиц (в случае, если заявителем является юридическое лицо).">
        <w:r>
          <w:rPr>
            <w:sz w:val="20"/>
            <w:color w:val="0000ff"/>
          </w:rPr>
          <w:t xml:space="preserve">подпунктах 11.2.1</w:t>
        </w:r>
      </w:hyperlink>
      <w:r>
        <w:rPr>
          <w:sz w:val="20"/>
        </w:rPr>
        <w:t xml:space="preserve"> - </w:t>
      </w:r>
      <w:hyperlink w:history="0" w:anchor="P189" w:tooltip="11.2.4.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
        <w:r>
          <w:rPr>
            <w:sz w:val="20"/>
            <w:color w:val="0000ff"/>
          </w:rPr>
          <w:t xml:space="preserve">11.2.4 подпункта 11.2 пункта 11</w:t>
        </w:r>
      </w:hyperlink>
      <w:r>
        <w:rPr>
          <w:sz w:val="20"/>
        </w:rPr>
        <w:t xml:space="preserve"> Административного регламента.</w:t>
      </w:r>
    </w:p>
    <w:p>
      <w:pPr>
        <w:pStyle w:val="0"/>
        <w:spacing w:before="200" w:line-rule="auto"/>
        <w:ind w:firstLine="540"/>
        <w:jc w:val="both"/>
      </w:pPr>
      <w:r>
        <w:rPr>
          <w:sz w:val="20"/>
        </w:rPr>
        <w:t xml:space="preserve">13. Для предоставления временной государственной аккредитации:</w:t>
      </w:r>
    </w:p>
    <w:p>
      <w:pPr>
        <w:pStyle w:val="0"/>
        <w:spacing w:before="200" w:line-rule="auto"/>
        <w:ind w:firstLine="540"/>
        <w:jc w:val="both"/>
      </w:pPr>
      <w:r>
        <w:rPr>
          <w:sz w:val="20"/>
        </w:rPr>
        <w:t xml:space="preserve">13.1. Заявитель должен представить самостоятельно в уполномоченный орган </w:t>
      </w:r>
      <w:hyperlink w:history="0" r:id="rId23"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предоставлении временной государственной аккредитации, составленное согласно приложению N 5 к приказу Рособрнадзора N 360.</w:t>
      </w:r>
    </w:p>
    <w:p>
      <w:pPr>
        <w:pStyle w:val="0"/>
        <w:spacing w:before="200" w:line-rule="auto"/>
        <w:ind w:firstLine="540"/>
        <w:jc w:val="both"/>
      </w:pPr>
      <w:r>
        <w:rPr>
          <w:sz w:val="20"/>
        </w:rPr>
        <w:t xml:space="preserve">13.2. Заявитель вправе представить по собственной инициативе документы, указанные в </w:t>
      </w:r>
      <w:hyperlink w:history="0" w:anchor="P186" w:tooltip="11.2.1. Документы, содержащие сведения о заявителе из Единого государственного реестра юридических лиц (в случае, если заявителем является юридическое лицо).">
        <w:r>
          <w:rPr>
            <w:sz w:val="20"/>
            <w:color w:val="0000ff"/>
          </w:rPr>
          <w:t xml:space="preserve">подпунктах 11.2.1</w:t>
        </w:r>
      </w:hyperlink>
      <w:r>
        <w:rPr>
          <w:sz w:val="20"/>
        </w:rPr>
        <w:t xml:space="preserve">, </w:t>
      </w:r>
      <w:hyperlink w:history="0" w:anchor="P188" w:tooltip="11.2.3. Документы, подтверждающие уплату заявителем государственной пошлины за предоставление государственной услуги.">
        <w:r>
          <w:rPr>
            <w:sz w:val="20"/>
            <w:color w:val="0000ff"/>
          </w:rPr>
          <w:t xml:space="preserve">11.2.3 подпункта 11.2 пункта 11</w:t>
        </w:r>
      </w:hyperlink>
      <w:r>
        <w:rPr>
          <w:sz w:val="20"/>
        </w:rPr>
        <w:t xml:space="preserve"> Административного регламента.</w:t>
      </w:r>
    </w:p>
    <w:p>
      <w:pPr>
        <w:pStyle w:val="0"/>
        <w:spacing w:before="200" w:line-rule="auto"/>
        <w:ind w:firstLine="540"/>
        <w:jc w:val="both"/>
      </w:pPr>
      <w:r>
        <w:rPr>
          <w:sz w:val="20"/>
        </w:rPr>
        <w:t xml:space="preserve">14. Для предоставления сведений о государственной аккредитации из реестра аккредитованных организаций заявитель должен представить самостоятельно в уполномоченный орган заявление о предоставлении сведений о государственной аккредитации из реестра аккредитованных организаций, составленное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15. Для исправления опечаток и (или) ошибок в сведениях, содержащихся в реестре аккредитованных организаций, заявитель должен представить самостоятельно в уполномоченный орган заявление об исправлении опечаток и (или) ошибок в сведениях, содержащихся в реестре аккредитованных организаций, составленное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16. Заявление и документы, необходимые для проведения государственной аккредитации, внесения изменений в сведения, содержащиеся в реестре аккредитованных организаций, предоставления временной государственной аккредитации, предоставления сведений о государственной аккредитации из реестра аккредитованных организаций, исправления опечаток и (или) ошибок в сведениях, содержащихся в реестре аккредитованных организаций, заявитель подает в уполномоченный орган посредством Единого портала, либо Регионального портала, либо информационной системы уполномоченного органа.</w:t>
      </w:r>
    </w:p>
    <w:p>
      <w:pPr>
        <w:pStyle w:val="0"/>
        <w:spacing w:before="200" w:line-rule="auto"/>
        <w:ind w:firstLine="540"/>
        <w:jc w:val="both"/>
      </w:pPr>
      <w:r>
        <w:rPr>
          <w:sz w:val="20"/>
        </w:rPr>
        <w:t xml:space="preserve">При направлении заявления и прилагаемых к нему документов в электронной форме используется усиленная квалифицированная электронная подпись в соответствии с Федеральным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 N 63-ФЗ "Об электронной подписи" и </w:t>
      </w:r>
      <w:hyperlink w:history="0" r:id="rId2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УКЭП), либо усиленная неквалифицированная электронная подпись (далее - УНЭП) (в том числе с использованием специализированной защищенной автоматизированной системы, предназначенной для централизованного создания и хранения ключей усиленной электронной подписи, а также их дистанционного применения владельцами квалифицированных сертификатов ключа проверки электронной подписи).</w:t>
      </w:r>
    </w:p>
    <w:p>
      <w:pPr>
        <w:pStyle w:val="0"/>
        <w:spacing w:before="200" w:line-rule="auto"/>
        <w:ind w:firstLine="540"/>
        <w:jc w:val="both"/>
      </w:pPr>
      <w:r>
        <w:rPr>
          <w:sz w:val="20"/>
        </w:rPr>
        <w:t xml:space="preserve">В случае если организации, реализующие профессиональные образовательные программы, содержащие сведения, составляющие государственную тайну, заявляют для государственной аккредитации указанные образовательные программы, заявление о государственной аккредитации и прилагаемые к нему документы, представляемые в уполномоченный орган организацией, не должны содержать сведений, составляющих государственную тайну.</w:t>
      </w:r>
    </w:p>
    <w:bookmarkStart w:id="205" w:name="P205"/>
    <w:bookmarkEnd w:id="205"/>
    <w:p>
      <w:pPr>
        <w:pStyle w:val="0"/>
        <w:spacing w:before="200" w:line-rule="auto"/>
        <w:ind w:firstLine="540"/>
        <w:jc w:val="both"/>
      </w:pPr>
      <w:r>
        <w:rPr>
          <w:sz w:val="20"/>
        </w:rPr>
        <w:t xml:space="preserve">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w:t>
      </w:r>
    </w:p>
    <w:p>
      <w:pPr>
        <w:pStyle w:val="0"/>
        <w:spacing w:before="200" w:line-rule="auto"/>
        <w:ind w:firstLine="540"/>
        <w:jc w:val="both"/>
      </w:pPr>
      <w:r>
        <w:rPr>
          <w:sz w:val="20"/>
        </w:rPr>
        <w:t xml:space="preserve">17.1.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17.2.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bookmarkStart w:id="208" w:name="P208"/>
    <w:bookmarkEnd w:id="208"/>
    <w:p>
      <w:pPr>
        <w:pStyle w:val="0"/>
        <w:spacing w:before="200" w:line-rule="auto"/>
        <w:ind w:firstLine="540"/>
        <w:jc w:val="both"/>
      </w:pPr>
      <w:r>
        <w:rPr>
          <w:sz w:val="20"/>
        </w:rPr>
        <w:t xml:space="preserve">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6"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9.2023) {КонсультантПлюс}">
        <w:r>
          <w:rPr>
            <w:sz w:val="20"/>
            <w:color w:val="0000ff"/>
          </w:rPr>
          <w:t xml:space="preserve">Приказ</w:t>
        </w:r>
      </w:hyperlink>
      <w:r>
        <w:rPr>
          <w:sz w:val="20"/>
        </w:rP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(зарегистрирован Министерством юстиции Российской Федерации 21 июля 2017 г., регистрационный N 47500) с изменениями, внесенными приказами Казначейства России от 11 июля 2018 г. N 22н (зарегистрирован Министерством юстиции Российской Федерации 24 августа 2018 г., регистрационный N 51992), от 29 июня 2020 г. N 25н (зарегистрирован Министерством юстиции Российской Федерации 22 сентября 2020 г., регистрационный N 59976), от 14 июня 2022 г. N 14н (зарегистрирован Министерством юстиции Российской Федерации 5 августа 2022 г., регистрационный N 69546), от 1 февраля 2023 г. N 3н (зарегистрирован Министерством юстиции Российской Федерации 20 марта 2023 г., регистрационный N 72634), от 9 марта 2023 г. N 5н (зарегистрирован Министерством юстиции Российской Федерации 7 апреля 2023 г., регистрационный N 72932).</w:t>
      </w:r>
    </w:p>
    <w:p>
      <w:pPr>
        <w:pStyle w:val="0"/>
        <w:jc w:val="both"/>
      </w:pPr>
      <w:r>
        <w:rPr>
          <w:sz w:val="20"/>
        </w:rPr>
      </w:r>
    </w:p>
    <w:p>
      <w:pPr>
        <w:pStyle w:val="0"/>
        <w:ind w:firstLine="540"/>
        <w:jc w:val="both"/>
      </w:pPr>
      <w:r>
        <w:rPr>
          <w:sz w:val="20"/>
        </w:rPr>
        <w:t xml:space="preserve">19.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19.3. Сведения, указанные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pPr>
        <w:pStyle w:val="0"/>
        <w:spacing w:before="200" w:line-rule="auto"/>
        <w:ind w:firstLine="540"/>
        <w:jc w:val="both"/>
      </w:pPr>
      <w:r>
        <w:rPr>
          <w:sz w:val="20"/>
        </w:rPr>
        <w:t xml:space="preserve">Документы, содержащие сведения, указанные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пунктах 17</w:t>
        </w:r>
      </w:hyperlink>
      <w:r>
        <w:rPr>
          <w:sz w:val="20"/>
        </w:rPr>
        <w:t xml:space="preserve"> - </w:t>
      </w:r>
      <w:hyperlink w:history="0" w:anchor="P208" w:tooltip="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
        <w:r>
          <w:rPr>
            <w:sz w:val="20"/>
            <w:color w:val="0000ff"/>
          </w:rPr>
          <w:t xml:space="preserve">18</w:t>
        </w:r>
      </w:hyperlink>
      <w:r>
        <w:rPr>
          <w:sz w:val="20"/>
        </w:rPr>
        <w:t xml:space="preserve"> Административного регламента, заявитель вправе представить по собственной инициативе.</w:t>
      </w:r>
    </w:p>
    <w:p>
      <w:pPr>
        <w:pStyle w:val="0"/>
        <w:spacing w:before="200" w:line-rule="auto"/>
        <w:ind w:firstLine="540"/>
        <w:jc w:val="both"/>
      </w:pPr>
      <w:r>
        <w:rPr>
          <w:sz w:val="20"/>
        </w:rPr>
        <w:t xml:space="preserve">Непредставление заявителем документов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пунктах 17</w:t>
        </w:r>
      </w:hyperlink>
      <w:r>
        <w:rPr>
          <w:sz w:val="20"/>
        </w:rPr>
        <w:t xml:space="preserve">, </w:t>
      </w:r>
      <w:hyperlink w:history="0" w:anchor="P208" w:tooltip="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
        <w:r>
          <w:rPr>
            <w:sz w:val="20"/>
            <w:color w:val="0000ff"/>
          </w:rPr>
          <w:t xml:space="preserve">18</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230" w:name="P230"/>
    <w:bookmarkEnd w:id="230"/>
    <w:p>
      <w:pPr>
        <w:pStyle w:val="0"/>
        <w:spacing w:before="200" w:line-rule="auto"/>
        <w:ind w:firstLine="540"/>
        <w:jc w:val="both"/>
      </w:pPr>
      <w:r>
        <w:rPr>
          <w:sz w:val="20"/>
        </w:rPr>
        <w:t xml:space="preserve">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w:t>
      </w:r>
    </w:p>
    <w:bookmarkStart w:id="231" w:name="P231"/>
    <w:bookmarkEnd w:id="231"/>
    <w:p>
      <w:pPr>
        <w:pStyle w:val="0"/>
        <w:spacing w:before="200" w:line-rule="auto"/>
        <w:ind w:firstLine="540"/>
        <w:jc w:val="both"/>
      </w:pPr>
      <w:r>
        <w:rPr>
          <w:sz w:val="20"/>
        </w:rPr>
        <w:t xml:space="preserve">22.1. Государственная аккредитация заявителя в соответствии с Федеральным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22.2. Представление заявителем заявления и (или) прилагаемых к нему документов, заполнение и оформление которых не соответствует требованиям, установленным </w:t>
      </w:r>
      <w:hyperlink w:history="0" r:id="rId2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приказом</w:t>
        </w:r>
      </w:hyperlink>
      <w:r>
        <w:rPr>
          <w:sz w:val="20"/>
        </w:rPr>
        <w:t xml:space="preserve"> Рособрнадзора N 360, и (или) неполного комплекта документов.</w:t>
      </w:r>
    </w:p>
    <w:p>
      <w:pPr>
        <w:pStyle w:val="0"/>
        <w:spacing w:before="200" w:line-rule="auto"/>
        <w:ind w:firstLine="540"/>
        <w:jc w:val="both"/>
      </w:pPr>
      <w:r>
        <w:rPr>
          <w:sz w:val="20"/>
        </w:rPr>
        <w:t xml:space="preserve">22.3. У заявителя отсутствует лицензия на осуществление образовательной деятельности по заявленным для государственной аккредитации образовательным программам (за исключением случаев подачи заявления о государственной аккредитации по образовательным программам начального общего, основного общего, среднего общего образования одновременно с заявлением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pPr>
        <w:pStyle w:val="0"/>
        <w:spacing w:before="200" w:line-rule="auto"/>
        <w:ind w:firstLine="540"/>
        <w:jc w:val="both"/>
      </w:pPr>
      <w:r>
        <w:rPr>
          <w:sz w:val="20"/>
        </w:rPr>
        <w:t xml:space="preserve">22.4. Заявителем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(за исключением предписания, выданного только в части реализации образовательных программ в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pPr>
        <w:pStyle w:val="0"/>
        <w:spacing w:before="200" w:line-rule="auto"/>
        <w:ind w:firstLine="540"/>
        <w:jc w:val="both"/>
      </w:pPr>
      <w:r>
        <w:rPr>
          <w:sz w:val="20"/>
        </w:rPr>
        <w:t xml:space="preserve">22.5. По основным профессиональным образовательным программам, заявленным для государственной аккредитации, отсутствуют обучающиеся, прошедшие промежуточную аттестацию по соответствующим образовательным программам не менее чем за 1 год обучения по этим образовательным программам.</w:t>
      </w:r>
    </w:p>
    <w:bookmarkStart w:id="236" w:name="P236"/>
    <w:bookmarkEnd w:id="236"/>
    <w:p>
      <w:pPr>
        <w:pStyle w:val="0"/>
        <w:spacing w:before="200" w:line-rule="auto"/>
        <w:ind w:firstLine="540"/>
        <w:jc w:val="both"/>
      </w:pPr>
      <w:r>
        <w:rPr>
          <w:sz w:val="20"/>
        </w:rPr>
        <w:t xml:space="preserve">22.6. Выявление факта неуплаты или неполной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22.7. Установление в ходе аккредитационной экспертизы несоответствия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w:t>
      </w:r>
    </w:p>
    <w:bookmarkStart w:id="238" w:name="P238"/>
    <w:bookmarkEnd w:id="238"/>
    <w:p>
      <w:pPr>
        <w:pStyle w:val="0"/>
        <w:spacing w:before="200" w:line-rule="auto"/>
        <w:ind w:firstLine="540"/>
        <w:jc w:val="both"/>
      </w:pPr>
      <w:r>
        <w:rPr>
          <w:sz w:val="20"/>
        </w:rPr>
        <w:t xml:space="preserve">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w:t>
      </w:r>
    </w:p>
    <w:bookmarkStart w:id="239" w:name="P239"/>
    <w:bookmarkEnd w:id="239"/>
    <w:p>
      <w:pPr>
        <w:pStyle w:val="0"/>
        <w:spacing w:before="200" w:line-rule="auto"/>
        <w:ind w:firstLine="540"/>
        <w:jc w:val="both"/>
      </w:pPr>
      <w:r>
        <w:rPr>
          <w:sz w:val="20"/>
        </w:rPr>
        <w:t xml:space="preserve">23.1. Государственная аккредитация заявителя в соответствии с Федеральным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23.2. Представление заявителем заявления, заполнение и оформление которого не соответствует требованиям, установленным приказом Рособрнадзора N 360.</w:t>
      </w:r>
    </w:p>
    <w:p>
      <w:pPr>
        <w:pStyle w:val="0"/>
        <w:spacing w:before="200" w:line-rule="auto"/>
        <w:ind w:firstLine="540"/>
        <w:jc w:val="both"/>
      </w:pPr>
      <w:r>
        <w:rPr>
          <w:sz w:val="20"/>
        </w:rPr>
        <w:t xml:space="preserve">23.3. У заявителя отсутствует лицензия на осуществление образовательной деятельности.</w:t>
      </w:r>
    </w:p>
    <w:p>
      <w:pPr>
        <w:pStyle w:val="0"/>
        <w:spacing w:before="200" w:line-rule="auto"/>
        <w:ind w:firstLine="540"/>
        <w:jc w:val="both"/>
      </w:pPr>
      <w:r>
        <w:rPr>
          <w:sz w:val="20"/>
        </w:rPr>
        <w:t xml:space="preserve">23.4. У заявителя отсутствует государственная аккредитация (в случае реорганизации заявителя в форме разделения или выделения).</w:t>
      </w:r>
    </w:p>
    <w:p>
      <w:pPr>
        <w:pStyle w:val="0"/>
        <w:spacing w:before="200" w:line-rule="auto"/>
        <w:ind w:firstLine="540"/>
        <w:jc w:val="both"/>
      </w:pPr>
      <w:r>
        <w:rPr>
          <w:sz w:val="20"/>
        </w:rPr>
        <w:t xml:space="preserve">23.5. В Едином государственном реестре юридических лиц отсутствует запись о создании заявителя путем реорганизации, запись о прекращении деятельности присоединенной организации (при реорганизации организации в форме присоединения к ней другой организаций), а также запись о внесении изменений в учредительные документы заявителя.</w:t>
      </w:r>
    </w:p>
    <w:bookmarkStart w:id="244" w:name="P244"/>
    <w:bookmarkEnd w:id="244"/>
    <w:p>
      <w:pPr>
        <w:pStyle w:val="0"/>
        <w:spacing w:before="200" w:line-rule="auto"/>
        <w:ind w:firstLine="540"/>
        <w:jc w:val="both"/>
      </w:pPr>
      <w:r>
        <w:rPr>
          <w:sz w:val="20"/>
        </w:rPr>
        <w:t xml:space="preserve">23.6. Выявление факта неуплаты или неполной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23.7. Заявителю не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bookmarkStart w:id="246" w:name="P246"/>
    <w:bookmarkEnd w:id="246"/>
    <w:p>
      <w:pPr>
        <w:pStyle w:val="0"/>
        <w:spacing w:before="200" w:line-rule="auto"/>
        <w:ind w:firstLine="540"/>
        <w:jc w:val="both"/>
      </w:pPr>
      <w:r>
        <w:rPr>
          <w:sz w:val="20"/>
        </w:rPr>
        <w:t xml:space="preserve">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w:t>
      </w:r>
    </w:p>
    <w:p>
      <w:pPr>
        <w:pStyle w:val="0"/>
        <w:spacing w:before="200" w:line-rule="auto"/>
        <w:ind w:firstLine="540"/>
        <w:jc w:val="both"/>
      </w:pPr>
      <w:r>
        <w:rPr>
          <w:sz w:val="20"/>
        </w:rPr>
        <w:t xml:space="preserve">24.1. Государственная аккредитация заявителя, в отношении которого запрошены сведения о государственной аккредитации, в соответствии с Федеральным </w:t>
      </w:r>
      <w:hyperlink w:history="0" r:id="rId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24.2. Представление заявителем заявления, заполнение и оформление которого не соответствует форме, установленной </w:t>
      </w:r>
      <w:hyperlink w:history="0" w:anchor="P1358" w:tooltip="Заявление">
        <w:r>
          <w:rPr>
            <w:sz w:val="20"/>
            <w:color w:val="0000ff"/>
          </w:rPr>
          <w:t xml:space="preserve">приложением N 2</w:t>
        </w:r>
      </w:hyperlink>
      <w:r>
        <w:rPr>
          <w:sz w:val="20"/>
        </w:rPr>
        <w:t xml:space="preserve"> к Административному регламенту.</w:t>
      </w:r>
    </w:p>
    <w:bookmarkStart w:id="249" w:name="P249"/>
    <w:bookmarkEnd w:id="249"/>
    <w:p>
      <w:pPr>
        <w:pStyle w:val="0"/>
        <w:spacing w:before="200" w:line-rule="auto"/>
        <w:ind w:firstLine="540"/>
        <w:jc w:val="both"/>
      </w:pPr>
      <w:r>
        <w:rPr>
          <w:sz w:val="20"/>
        </w:rPr>
        <w:t xml:space="preserve">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w:t>
      </w:r>
    </w:p>
    <w:p>
      <w:pPr>
        <w:pStyle w:val="0"/>
        <w:spacing w:before="200" w:line-rule="auto"/>
        <w:ind w:firstLine="540"/>
        <w:jc w:val="both"/>
      </w:pPr>
      <w:r>
        <w:rPr>
          <w:sz w:val="20"/>
        </w:rPr>
        <w:t xml:space="preserve">25.1. Государственная аккредитация заявителя в соответствии с Федеральным </w:t>
      </w:r>
      <w:hyperlink w:history="0" r:id="rId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25.2. Представление заявителем заявления, заполнение и оформление которого не соответствует форме, установленной </w:t>
      </w:r>
      <w:hyperlink w:history="0" w:anchor="P1414" w:tooltip="Заявление">
        <w:r>
          <w:rPr>
            <w:sz w:val="20"/>
            <w:color w:val="0000ff"/>
          </w:rPr>
          <w:t xml:space="preserve">приложением N 3</w:t>
        </w:r>
      </w:hyperlink>
      <w:r>
        <w:rPr>
          <w:sz w:val="20"/>
        </w:rPr>
        <w:t xml:space="preserve"> к Административному регламенту.</w:t>
      </w:r>
    </w:p>
    <w:p>
      <w:pPr>
        <w:pStyle w:val="0"/>
        <w:spacing w:before="200" w:line-rule="auto"/>
        <w:ind w:firstLine="540"/>
        <w:jc w:val="both"/>
      </w:pPr>
      <w:r>
        <w:rPr>
          <w:sz w:val="20"/>
        </w:rPr>
        <w:t xml:space="preserve">25.3. Отсутствие опечаток и (или) ошибок в сведениях, содержащихся в реестре аккредитованных организаций.</w:t>
      </w:r>
    </w:p>
    <w:bookmarkStart w:id="253" w:name="P253"/>
    <w:bookmarkEnd w:id="253"/>
    <w:p>
      <w:pPr>
        <w:pStyle w:val="0"/>
        <w:spacing w:before="200" w:line-rule="auto"/>
        <w:ind w:firstLine="540"/>
        <w:jc w:val="both"/>
      </w:pPr>
      <w:r>
        <w:rPr>
          <w:sz w:val="20"/>
        </w:rPr>
        <w:t xml:space="preserve">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27.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 в сети "Интернет".</w:t>
      </w:r>
    </w:p>
    <w:p>
      <w:pPr>
        <w:pStyle w:val="0"/>
        <w:spacing w:before="200" w:line-rule="auto"/>
        <w:ind w:firstLine="540"/>
        <w:jc w:val="both"/>
      </w:pPr>
      <w:r>
        <w:rPr>
          <w:sz w:val="20"/>
        </w:rPr>
        <w:t xml:space="preserve">28. Уплата государственной пошлины за предоставление государственной услуги (за государственную аккредитацию, предоставление временной государственной аккредитации) осуществляется в размерах, установленных </w:t>
      </w:r>
      <w:hyperlink w:history="0" r:id="rId33" w:tooltip="&quot;Налоговый кодекс Российской Федерации (часть вторая)&quot; от 05.08.2000 N 117-ФЗ (ред. от 14.11.2023) {КонсультантПлюс}">
        <w:r>
          <w:rPr>
            <w:sz w:val="20"/>
            <w:color w:val="0000ff"/>
          </w:rPr>
          <w:t xml:space="preserve">подпунктами 127</w:t>
        </w:r>
      </w:hyperlink>
      <w:r>
        <w:rPr>
          <w:sz w:val="20"/>
        </w:rPr>
        <w:t xml:space="preserve">, </w:t>
      </w:r>
      <w:hyperlink w:history="0" r:id="rId34" w:tooltip="&quot;Налоговый кодекс Российской Федерации (часть вторая)&quot; от 05.08.2000 N 117-ФЗ (ред. от 14.11.2023) {КонсультантПлюс}">
        <w:r>
          <w:rPr>
            <w:sz w:val="20"/>
            <w:color w:val="0000ff"/>
          </w:rPr>
          <w:t xml:space="preserve">131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Государственная пошлина за предоставление государственной услуги уплачивается заявителем после подачи заявления и прилагаемых к нему документов, но до принятия их к рассмотрению одним из следующих способов: по квитанции в банке, посредством Единого портала, посредством Регионального портала.</w:t>
      </w:r>
    </w:p>
    <w:p>
      <w:pPr>
        <w:pStyle w:val="0"/>
        <w:spacing w:before="200" w:line-rule="auto"/>
        <w:ind w:firstLine="540"/>
        <w:jc w:val="both"/>
      </w:pPr>
      <w:r>
        <w:rPr>
          <w:sz w:val="20"/>
        </w:rPr>
        <w:t xml:space="preserve">29. Взимание государственной пошлины за предоставление государственной услуги, результатом которой является предоставление сведений о государственной аккредитации из реестра аккредитованных организаций или исправление опечаток и (или) ошибок в сведениях, содержащихся в реестре аккредитованных организаций, не предусмотрено.</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66" w:name="P266"/>
    <w:bookmarkEnd w:id="266"/>
    <w:p>
      <w:pPr>
        <w:pStyle w:val="0"/>
        <w:ind w:firstLine="540"/>
        <w:jc w:val="both"/>
      </w:pPr>
      <w:r>
        <w:rPr>
          <w:sz w:val="20"/>
        </w:rPr>
        <w:t xml:space="preserve">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31. К показателям качества государственной услуги относятся:</w:t>
      </w:r>
    </w:p>
    <w:p>
      <w:pPr>
        <w:pStyle w:val="0"/>
        <w:spacing w:before="200" w:line-rule="auto"/>
        <w:ind w:firstLine="540"/>
        <w:jc w:val="both"/>
      </w:pPr>
      <w:r>
        <w:rPr>
          <w:sz w:val="20"/>
        </w:rPr>
        <w:t xml:space="preserve">вежливость и компетентность должностных лиц, взаимодействующих с заявителем при предоставлении государственной услуги;</w:t>
      </w:r>
    </w:p>
    <w:p>
      <w:pPr>
        <w:pStyle w:val="0"/>
        <w:spacing w:before="200" w:line-rule="auto"/>
        <w:ind w:firstLine="540"/>
        <w:jc w:val="both"/>
      </w:pPr>
      <w:r>
        <w:rPr>
          <w:sz w:val="20"/>
        </w:rPr>
        <w:t xml:space="preserve">время ожидания ответа на подачу заявления;</w:t>
      </w:r>
    </w:p>
    <w:p>
      <w:pPr>
        <w:pStyle w:val="0"/>
        <w:spacing w:before="200" w:line-rule="auto"/>
        <w:ind w:firstLine="540"/>
        <w:jc w:val="both"/>
      </w:pPr>
      <w:r>
        <w:rPr>
          <w:sz w:val="20"/>
        </w:rP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информирование заявителей о способах подачи заявления о предоставлении государственной услуги и сроках предоставления государственной услуги;</w:t>
      </w:r>
    </w:p>
    <w:p>
      <w:pPr>
        <w:pStyle w:val="0"/>
        <w:spacing w:before="200" w:line-rule="auto"/>
        <w:ind w:firstLine="540"/>
        <w:jc w:val="both"/>
      </w:pPr>
      <w:r>
        <w:rPr>
          <w:sz w:val="20"/>
        </w:rPr>
        <w:t xml:space="preserve">отсутствие обоснованных жалоб на действие (бездействие) должностных лиц и их отношение к заявителям;</w:t>
      </w:r>
    </w:p>
    <w:p>
      <w:pPr>
        <w:pStyle w:val="0"/>
        <w:spacing w:before="200" w:line-rule="auto"/>
        <w:ind w:firstLine="540"/>
        <w:jc w:val="both"/>
      </w:pPr>
      <w:r>
        <w:rPr>
          <w:sz w:val="20"/>
        </w:rPr>
        <w:t xml:space="preserve">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pPr>
        <w:pStyle w:val="0"/>
        <w:spacing w:before="200" w:line-rule="auto"/>
        <w:ind w:firstLine="540"/>
        <w:jc w:val="both"/>
      </w:pPr>
      <w:r>
        <w:rPr>
          <w:sz w:val="20"/>
        </w:rPr>
        <w:t xml:space="preserve">удобство процедур предоставления государственной услуги, включая подачу заявления, оплаты обязательных платежей;</w:t>
      </w:r>
    </w:p>
    <w:p>
      <w:pPr>
        <w:pStyle w:val="0"/>
        <w:spacing w:before="200" w:line-rule="auto"/>
        <w:ind w:firstLine="540"/>
        <w:jc w:val="both"/>
      </w:pPr>
      <w:r>
        <w:rPr>
          <w:sz w:val="20"/>
        </w:rPr>
        <w:t xml:space="preserve">возможность заявителю оценить качество предоставления государственной услуги;</w:t>
      </w:r>
    </w:p>
    <w:p>
      <w:pPr>
        <w:pStyle w:val="0"/>
        <w:spacing w:before="200" w:line-rule="auto"/>
        <w:ind w:firstLine="540"/>
        <w:jc w:val="both"/>
      </w:pPr>
      <w:r>
        <w:rPr>
          <w:sz w:val="20"/>
        </w:rPr>
        <w:t xml:space="preserve">возможность получения государственной услуги в соответствии с вариантом;</w:t>
      </w:r>
    </w:p>
    <w:p>
      <w:pPr>
        <w:pStyle w:val="0"/>
        <w:spacing w:before="200" w:line-rule="auto"/>
        <w:ind w:firstLine="540"/>
        <w:jc w:val="both"/>
      </w:pPr>
      <w:r>
        <w:rPr>
          <w:sz w:val="20"/>
        </w:rPr>
        <w:t xml:space="preserve">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принятие мер, направленных на восстановление нарушенных прав, свобод и законных интересов заявителей;</w:t>
      </w:r>
    </w:p>
    <w:p>
      <w:pPr>
        <w:pStyle w:val="0"/>
        <w:spacing w:before="200" w:line-rule="auto"/>
        <w:ind w:firstLine="540"/>
        <w:jc w:val="both"/>
      </w:pPr>
      <w:r>
        <w:rPr>
          <w:sz w:val="20"/>
        </w:rPr>
        <w:t xml:space="preserve">создание условий для удовлетворенности заявителей качеством государственной услуги;</w:t>
      </w:r>
    </w:p>
    <w:p>
      <w:pPr>
        <w:pStyle w:val="0"/>
        <w:spacing w:before="200" w:line-rule="auto"/>
        <w:ind w:firstLine="540"/>
        <w:jc w:val="both"/>
      </w:pPr>
      <w:r>
        <w:rPr>
          <w:sz w:val="20"/>
        </w:rPr>
        <w:t xml:space="preserve">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количество жалоб от заявителей о нарушениях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32. К показателям доступности предоставления государственной услуги относятся:</w:t>
      </w:r>
    </w:p>
    <w:p>
      <w:pPr>
        <w:pStyle w:val="0"/>
        <w:spacing w:before="200" w:line-rule="auto"/>
        <w:ind w:firstLine="540"/>
        <w:jc w:val="both"/>
      </w:pPr>
      <w:r>
        <w:rPr>
          <w:sz w:val="20"/>
        </w:rPr>
        <w:t xml:space="preserve">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полнота и доступность информации о местах, порядке и сроках предоставления государственной услуги;</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электронной форме;</w:t>
      </w:r>
    </w:p>
    <w:p>
      <w:pPr>
        <w:pStyle w:val="0"/>
        <w:spacing w:before="200" w:line-rule="auto"/>
        <w:ind w:firstLine="540"/>
        <w:jc w:val="both"/>
      </w:pPr>
      <w:r>
        <w:rPr>
          <w:sz w:val="20"/>
        </w:rPr>
        <w:t xml:space="preserve">доступность инструментов совершения в электронном виде платежей, необходимых для получения государственной услуги;</w:t>
      </w:r>
    </w:p>
    <w:p>
      <w:pPr>
        <w:pStyle w:val="0"/>
        <w:spacing w:before="200" w:line-rule="auto"/>
        <w:ind w:firstLine="540"/>
        <w:jc w:val="both"/>
      </w:pPr>
      <w:r>
        <w:rPr>
          <w:sz w:val="20"/>
        </w:rPr>
        <w:t xml:space="preserve">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 Регионального портала, информационной системы уполномоченного органа.</w:t>
      </w:r>
    </w:p>
    <w:p>
      <w:pPr>
        <w:pStyle w:val="0"/>
        <w:spacing w:before="200" w:line-rule="auto"/>
        <w:ind w:firstLine="540"/>
        <w:jc w:val="both"/>
      </w:pPr>
      <w:r>
        <w:rPr>
          <w:sz w:val="20"/>
        </w:rPr>
        <w:t xml:space="preserve">33. В процессе предоставления государственной услуги заявитель взаимодействует с должностными лицами уполномоченного органа при информировании заявителя по вопросам предоставления государственной услуги по телефону.</w:t>
      </w:r>
    </w:p>
    <w:p>
      <w:pPr>
        <w:pStyle w:val="0"/>
        <w:spacing w:before="200" w:line-rule="auto"/>
        <w:ind w:firstLine="540"/>
        <w:jc w:val="both"/>
      </w:pPr>
      <w:r>
        <w:rPr>
          <w:sz w:val="20"/>
        </w:rPr>
        <w:t xml:space="preserve">34. Заявителю при предоставлении государственной услуги в электронной форме с использованием Единого портала, Регионального портала, информационной системы уполномоченного органа обеспечивается выполнение следующих действий:</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заявления о предоставлении государственной услуги;</w:t>
      </w:r>
    </w:p>
    <w:p>
      <w:pPr>
        <w:pStyle w:val="0"/>
        <w:spacing w:before="200" w:line-rule="auto"/>
        <w:ind w:firstLine="540"/>
        <w:jc w:val="both"/>
      </w:pPr>
      <w:r>
        <w:rPr>
          <w:sz w:val="20"/>
        </w:rPr>
        <w:t xml:space="preserve">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оплата государственной пошлины за предоставление услуги (за исключением случаев подачи заявления о предоставлении сведений о государственной аккредитации из реестра аккредитованных организаций и заявления об исправлении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уполномоченного органа и действий (бездействия) его должностных лиц.</w:t>
      </w:r>
    </w:p>
    <w:p>
      <w:pPr>
        <w:pStyle w:val="0"/>
        <w:spacing w:before="200" w:line-rule="auto"/>
        <w:ind w:firstLine="540"/>
        <w:jc w:val="both"/>
      </w:pPr>
      <w:r>
        <w:rPr>
          <w:sz w:val="20"/>
        </w:rPr>
        <w:t xml:space="preserve">35.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36.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37.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38. Для предоставления государственной услуги используется АКНД ПП.</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39. Настоящий раздел определяет требования к порядку выполнения административных процедур (действий) для следующих вариантов:</w:t>
      </w:r>
    </w:p>
    <w:p>
      <w:pPr>
        <w:pStyle w:val="0"/>
        <w:spacing w:before="200" w:line-rule="auto"/>
        <w:ind w:firstLine="540"/>
        <w:jc w:val="both"/>
      </w:pPr>
      <w:r>
        <w:rPr>
          <w:sz w:val="20"/>
        </w:rPr>
        <w:t xml:space="preserve">39.1. Проведение государственной аккредитации:</w:t>
      </w:r>
    </w:p>
    <w:p>
      <w:pPr>
        <w:pStyle w:val="0"/>
        <w:spacing w:before="200" w:line-rule="auto"/>
        <w:ind w:firstLine="540"/>
        <w:jc w:val="both"/>
      </w:pPr>
      <w:r>
        <w:rPr>
          <w:sz w:val="20"/>
        </w:rPr>
        <w:t xml:space="preserve">Вариант 1. Заявление о государственной аккредитации подано юридическим лицом.</w:t>
      </w:r>
    </w:p>
    <w:p>
      <w:pPr>
        <w:pStyle w:val="0"/>
        <w:spacing w:before="200" w:line-rule="auto"/>
        <w:ind w:firstLine="540"/>
        <w:jc w:val="both"/>
      </w:pPr>
      <w:r>
        <w:rPr>
          <w:sz w:val="20"/>
        </w:rPr>
        <w:t xml:space="preserve">Вариант 2. Заявление о государственной аккредитации подано индивидуальным предпринимателем.</w:t>
      </w:r>
    </w:p>
    <w:p>
      <w:pPr>
        <w:pStyle w:val="0"/>
        <w:spacing w:before="200" w:line-rule="auto"/>
        <w:ind w:firstLine="540"/>
        <w:jc w:val="both"/>
      </w:pPr>
      <w:r>
        <w:rPr>
          <w:sz w:val="20"/>
        </w:rPr>
        <w:t xml:space="preserve">39.2. Внесение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w:t>
      </w:r>
    </w:p>
    <w:p>
      <w:pPr>
        <w:pStyle w:val="0"/>
        <w:spacing w:before="200" w:line-rule="auto"/>
        <w:ind w:firstLine="540"/>
        <w:jc w:val="both"/>
      </w:pPr>
      <w:r>
        <w:rPr>
          <w:sz w:val="20"/>
        </w:rPr>
        <w:t xml:space="preserve">Вариант 3. Заявление о внесении изменений в сведения, содержащиеся в реестре аккредитованных организаций, подано юридическим лицом.</w:t>
      </w:r>
    </w:p>
    <w:p>
      <w:pPr>
        <w:pStyle w:val="0"/>
        <w:spacing w:before="200" w:line-rule="auto"/>
        <w:ind w:firstLine="540"/>
        <w:jc w:val="both"/>
      </w:pPr>
      <w:r>
        <w:rPr>
          <w:sz w:val="20"/>
        </w:rPr>
        <w:t xml:space="preserve">Вариант 4. Заявление о внесении изменений в сведения, содержащиеся в реестре аккредитованных организаций, подано индивидуальным предпринимателем.</w:t>
      </w:r>
    </w:p>
    <w:p>
      <w:pPr>
        <w:pStyle w:val="0"/>
        <w:spacing w:before="200" w:line-rule="auto"/>
        <w:ind w:firstLine="540"/>
        <w:jc w:val="both"/>
      </w:pPr>
      <w:r>
        <w:rPr>
          <w:sz w:val="20"/>
        </w:rPr>
        <w:t xml:space="preserve">39.3. Предоставление временной государственной аккредитации:</w:t>
      </w:r>
    </w:p>
    <w:p>
      <w:pPr>
        <w:pStyle w:val="0"/>
        <w:spacing w:before="200" w:line-rule="auto"/>
        <w:ind w:firstLine="540"/>
        <w:jc w:val="both"/>
      </w:pPr>
      <w:r>
        <w:rPr>
          <w:sz w:val="20"/>
        </w:rPr>
        <w:t xml:space="preserve">Вариант 5. Заявление о предоставлении временной государственной аккредитации подано юридическим лицом.</w:t>
      </w:r>
    </w:p>
    <w:p>
      <w:pPr>
        <w:pStyle w:val="0"/>
        <w:spacing w:before="200" w:line-rule="auto"/>
        <w:ind w:firstLine="540"/>
        <w:jc w:val="both"/>
      </w:pPr>
      <w:r>
        <w:rPr>
          <w:sz w:val="20"/>
        </w:rPr>
        <w:t xml:space="preserve">39.4. Предоставление сведений о государственной аккредитации из реестра аккредитованных организаций:</w:t>
      </w:r>
    </w:p>
    <w:p>
      <w:pPr>
        <w:pStyle w:val="0"/>
        <w:spacing w:before="200" w:line-rule="auto"/>
        <w:ind w:firstLine="540"/>
        <w:jc w:val="both"/>
      </w:pPr>
      <w:r>
        <w:rPr>
          <w:sz w:val="20"/>
        </w:rPr>
        <w:t xml:space="preserve">Вариант 6. Заявление о предоставлении сведений о государственной аккредитации из реестра аккредитованных организаций подано юридическим лицом.</w:t>
      </w:r>
    </w:p>
    <w:p>
      <w:pPr>
        <w:pStyle w:val="0"/>
        <w:spacing w:before="200" w:line-rule="auto"/>
        <w:ind w:firstLine="540"/>
        <w:jc w:val="both"/>
      </w:pPr>
      <w:r>
        <w:rPr>
          <w:sz w:val="20"/>
        </w:rPr>
        <w:t xml:space="preserve">Вариант 7. Заявление о предоставлении сведений о государственной аккредитации из реестра аккредитованных организаций подано индивидуальным предпринимателем.</w:t>
      </w:r>
    </w:p>
    <w:p>
      <w:pPr>
        <w:pStyle w:val="0"/>
        <w:spacing w:before="200" w:line-rule="auto"/>
        <w:ind w:firstLine="540"/>
        <w:jc w:val="both"/>
      </w:pPr>
      <w:r>
        <w:rPr>
          <w:sz w:val="20"/>
        </w:rPr>
        <w:t xml:space="preserve">Вариант 8. Заявление о предоставлении сведений о государственной аккредитации из реестра аккредитованных организаций подано физическим лицом.</w:t>
      </w:r>
    </w:p>
    <w:p>
      <w:pPr>
        <w:pStyle w:val="0"/>
        <w:spacing w:before="200" w:line-rule="auto"/>
        <w:ind w:firstLine="540"/>
        <w:jc w:val="both"/>
      </w:pPr>
      <w:r>
        <w:rPr>
          <w:sz w:val="20"/>
        </w:rPr>
        <w:t xml:space="preserve">39.5. Исправление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Вариант 9. Заявление об исправлении опечаток и (или) ошибок в сведениях, содержащихся в реестре аккредитованных организаций, подано юридическим лицом.</w:t>
      </w:r>
    </w:p>
    <w:p>
      <w:pPr>
        <w:pStyle w:val="0"/>
        <w:spacing w:before="200" w:line-rule="auto"/>
        <w:ind w:firstLine="540"/>
        <w:jc w:val="both"/>
      </w:pPr>
      <w:r>
        <w:rPr>
          <w:sz w:val="20"/>
        </w:rPr>
        <w:t xml:space="preserve">Вариант 10. Заявление об исправлении опечаток и (или) ошибок в сведениях, содержащихся в реестре аккредитованных организаций, подано индивидуальным предпринимателем.</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40. Вариант определяется на основании результата государственной услуги, за предоставлением которого обратился указанный заявитель, путем его профилирования. Профилирование заявителя осуществляется должностным лицом уполномоченного органа или посредством Единого портала, Регионального портала, информационной системы уполномоченного органа и включает в себя вопросы, позволяющие выявить перечень признаков заявителя, установленных </w:t>
      </w:r>
      <w:hyperlink w:history="0" w:anchor="P1213" w:tooltip="Таблица 1. Перечень признаков заявителей (принадлежащих им объектов)">
        <w:r>
          <w:rPr>
            <w:sz w:val="20"/>
            <w:color w:val="0000ff"/>
          </w:rPr>
          <w:t xml:space="preserve">таблицей N 1</w:t>
        </w:r>
      </w:hyperlink>
      <w:r>
        <w:rPr>
          <w:sz w:val="20"/>
        </w:rPr>
        <w:t xml:space="preserve"> приложения N 1 к Административному регламенту.</w:t>
      </w:r>
    </w:p>
    <w:p>
      <w:pPr>
        <w:pStyle w:val="0"/>
        <w:spacing w:before="200" w:line-rule="auto"/>
        <w:ind w:firstLine="540"/>
        <w:jc w:val="both"/>
      </w:pPr>
      <w:r>
        <w:rPr>
          <w:sz w:val="20"/>
        </w:rPr>
        <w:t xml:space="preserve">По результатам получения ответов от заявителя на вопросы профилирования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jc w:val="both"/>
      </w:pPr>
      <w:r>
        <w:rPr>
          <w:sz w:val="20"/>
        </w:rPr>
      </w:r>
    </w:p>
    <w:bookmarkStart w:id="337" w:name="P337"/>
    <w:bookmarkEnd w:id="337"/>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41.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42. Результатом предоставления государственной услуги в соответствии с данным вариантом является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43.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44.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45.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353" w:name="P353"/>
    <w:bookmarkEnd w:id="353"/>
    <w:p>
      <w:pPr>
        <w:pStyle w:val="0"/>
        <w:spacing w:before="200" w:line-rule="auto"/>
        <w:ind w:firstLine="540"/>
        <w:jc w:val="both"/>
      </w:pPr>
      <w:r>
        <w:rPr>
          <w:sz w:val="20"/>
        </w:rPr>
        <w:t xml:space="preserve">46.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46.1. </w:t>
      </w:r>
      <w:hyperlink w:history="0" r:id="rId35"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Рособрнадзора N 360.</w:t>
      </w:r>
    </w:p>
    <w:p>
      <w:pPr>
        <w:pStyle w:val="0"/>
        <w:spacing w:before="200" w:line-rule="auto"/>
        <w:ind w:firstLine="540"/>
        <w:jc w:val="both"/>
      </w:pPr>
      <w:r>
        <w:rPr>
          <w:sz w:val="20"/>
        </w:rPr>
        <w:t xml:space="preserve">46.2.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46.3. </w:t>
      </w:r>
      <w:hyperlink w:history="0" r:id="rId36"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общеобразовательных программ).</w:t>
      </w:r>
    </w:p>
    <w:p>
      <w:pPr>
        <w:pStyle w:val="0"/>
        <w:spacing w:before="200" w:line-rule="auto"/>
        <w:ind w:firstLine="540"/>
        <w:jc w:val="both"/>
      </w:pPr>
      <w:r>
        <w:rPr>
          <w:sz w:val="20"/>
        </w:rPr>
        <w:t xml:space="preserve">46.4. </w:t>
      </w:r>
      <w:hyperlink w:history="0" r:id="rId3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образовательных программ среднего профессионального образования).</w:t>
      </w:r>
    </w:p>
    <w:bookmarkStart w:id="358" w:name="P358"/>
    <w:bookmarkEnd w:id="358"/>
    <w:p>
      <w:pPr>
        <w:pStyle w:val="0"/>
        <w:spacing w:before="200" w:line-rule="auto"/>
        <w:ind w:firstLine="540"/>
        <w:jc w:val="both"/>
      </w:pPr>
      <w:r>
        <w:rPr>
          <w:sz w:val="20"/>
        </w:rPr>
        <w:t xml:space="preserve">47.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47.1.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47.2.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47.3.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48. Документы, указанные в </w:t>
      </w:r>
      <w:hyperlink w:history="0" w:anchor="P353" w:tooltip="46.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46</w:t>
        </w:r>
      </w:hyperlink>
      <w:r>
        <w:rPr>
          <w:sz w:val="20"/>
        </w:rPr>
        <w:t xml:space="preserve">, </w:t>
      </w:r>
      <w:hyperlink w:history="0" w:anchor="P358" w:tooltip="47. Заявитель вправе представить по собственной инициативе следующие документы:">
        <w:r>
          <w:rPr>
            <w:sz w:val="20"/>
            <w:color w:val="0000ff"/>
          </w:rPr>
          <w:t xml:space="preserve">47</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49.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50.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51.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52.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53.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54.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55.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56.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57.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58.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59.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60.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61.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62.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386" w:name="P386"/>
    <w:bookmarkEnd w:id="386"/>
    <w:p>
      <w:pPr>
        <w:pStyle w:val="0"/>
        <w:spacing w:before="200" w:line-rule="auto"/>
        <w:ind w:firstLine="540"/>
        <w:jc w:val="both"/>
      </w:pPr>
      <w:r>
        <w:rPr>
          <w:sz w:val="20"/>
        </w:rPr>
        <w:t xml:space="preserve">63. 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63.1. Межведомственный запрос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63.2.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pPr>
        <w:pStyle w:val="0"/>
        <w:spacing w:before="200" w:line-rule="auto"/>
        <w:ind w:firstLine="540"/>
        <w:jc w:val="both"/>
      </w:pPr>
      <w:r>
        <w:rPr>
          <w:sz w:val="20"/>
        </w:rPr>
        <w:t xml:space="preserve">64.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65.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Абзац третий </w:t>
      </w:r>
      <w:hyperlink w:history="0" r:id="rId39"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пункта 10</w:t>
        </w:r>
      </w:hyperlink>
      <w:r>
        <w:rPr>
          <w:sz w:val="20"/>
        </w:rP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(далее - Правила N 963).</w:t>
      </w:r>
    </w:p>
    <w:p>
      <w:pPr>
        <w:pStyle w:val="0"/>
        <w:jc w:val="both"/>
      </w:pPr>
      <w:r>
        <w:rPr>
          <w:sz w:val="20"/>
        </w:rPr>
      </w:r>
    </w:p>
    <w:p>
      <w:pPr>
        <w:pStyle w:val="0"/>
        <w:ind w:firstLine="540"/>
        <w:jc w:val="both"/>
      </w:pPr>
      <w:r>
        <w:rPr>
          <w:sz w:val="20"/>
        </w:rPr>
        <w:t xml:space="preserve">66.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40"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w:t>
      </w:r>
    </w:p>
    <w:p>
      <w:pPr>
        <w:pStyle w:val="0"/>
        <w:spacing w:before="200" w:line-rule="auto"/>
        <w:ind w:firstLine="540"/>
        <w:jc w:val="both"/>
      </w:pPr>
      <w:r>
        <w:rPr>
          <w:sz w:val="20"/>
        </w:rPr>
        <w:t xml:space="preserve">67.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68.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69.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70.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403" w:name="P403"/>
    <w:bookmarkEnd w:id="403"/>
    <w:p>
      <w:pPr>
        <w:pStyle w:val="0"/>
        <w:spacing w:before="200" w:line-rule="auto"/>
        <w:ind w:firstLine="540"/>
        <w:jc w:val="both"/>
      </w:pPr>
      <w:r>
        <w:rPr>
          <w:sz w:val="20"/>
        </w:rPr>
        <w:t xml:space="preserve">71.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72. Критерием принятия решения по административной процедуре является наличие или отсутствие сведений, указанных в </w:t>
      </w:r>
      <w:hyperlink w:history="0" w:anchor="P386" w:tooltip="63. Для предоставления государственной услуги необходимо направление следующих межведомственных запросов:">
        <w:r>
          <w:rPr>
            <w:sz w:val="20"/>
            <w:color w:val="0000ff"/>
          </w:rPr>
          <w:t xml:space="preserve">пунктах 63</w:t>
        </w:r>
      </w:hyperlink>
      <w:r>
        <w:rPr>
          <w:sz w:val="20"/>
        </w:rPr>
        <w:t xml:space="preserve">, </w:t>
      </w:r>
      <w:hyperlink w:history="0" w:anchor="P403" w:tooltip="7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71</w:t>
        </w:r>
      </w:hyperlink>
      <w:r>
        <w:rPr>
          <w:sz w:val="20"/>
        </w:rPr>
        <w:t xml:space="preserve"> Административного регламента.</w:t>
      </w:r>
    </w:p>
    <w:p>
      <w:pPr>
        <w:pStyle w:val="0"/>
        <w:spacing w:before="200" w:line-rule="auto"/>
        <w:ind w:firstLine="540"/>
        <w:jc w:val="both"/>
      </w:pPr>
      <w:r>
        <w:rPr>
          <w:sz w:val="20"/>
        </w:rPr>
        <w:t xml:space="preserve">73.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74.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75.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76.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77.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78. Аккредитационная экспертиза проводится с выездом экспертной группы к заявителю, за исключением случая, предусмотренного </w:t>
      </w:r>
      <w:hyperlink w:history="0" w:anchor="P415" w:tooltip="7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79</w:t>
        </w:r>
      </w:hyperlink>
      <w:r>
        <w:rPr>
          <w:sz w:val="20"/>
        </w:rPr>
        <w:t xml:space="preserve"> Административного регламента.</w:t>
      </w:r>
    </w:p>
    <w:bookmarkStart w:id="415" w:name="P415"/>
    <w:bookmarkEnd w:id="415"/>
    <w:p>
      <w:pPr>
        <w:pStyle w:val="0"/>
        <w:spacing w:before="200" w:line-rule="auto"/>
        <w:ind w:firstLine="540"/>
        <w:jc w:val="both"/>
      </w:pPr>
      <w:r>
        <w:rPr>
          <w:sz w:val="20"/>
        </w:rPr>
        <w:t xml:space="preserve">79.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79.1.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79.2.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4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43"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от 21 декабря 1994 г. N 68-ФЗ "О защите населения и территорий от чрезвычайных ситуаций природного и техногенного характера" (далее - Федеральный закон N 68-ФЗ).</w:t>
      </w:r>
    </w:p>
    <w:p>
      <w:pPr>
        <w:pStyle w:val="0"/>
        <w:spacing w:before="200" w:line-rule="auto"/>
        <w:ind w:firstLine="540"/>
        <w:jc w:val="both"/>
      </w:pPr>
      <w:r>
        <w:rPr>
          <w:sz w:val="20"/>
        </w:rPr>
        <w:t xml:space="preserve">80.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4" w:tooltip="Постановление Правительства РФ от 19.05.2023 N 797 &quot;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quot; {КонсультантПлюс}">
        <w:r>
          <w:rPr>
            <w:sz w:val="20"/>
            <w:color w:val="0000ff"/>
          </w:rPr>
          <w:t xml:space="preserve">Пункт 19</w:t>
        </w:r>
      </w:hyperlink>
      <w:r>
        <w:rPr>
          <w:sz w:val="20"/>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19 мая 2023 г. N 797.</w:t>
      </w:r>
    </w:p>
    <w:p>
      <w:pPr>
        <w:pStyle w:val="0"/>
        <w:jc w:val="both"/>
      </w:pPr>
      <w:r>
        <w:rPr>
          <w:sz w:val="20"/>
        </w:rPr>
      </w:r>
    </w:p>
    <w:p>
      <w:pPr>
        <w:pStyle w:val="0"/>
        <w:ind w:firstLine="540"/>
        <w:jc w:val="both"/>
      </w:pPr>
      <w:r>
        <w:rPr>
          <w:sz w:val="20"/>
        </w:rPr>
        <w:t xml:space="preserve">81.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82. Привлечение и отбор экспертов и экспертных организаций для проведения аккредитационной экспертизы осуществляются в соответствии с </w:t>
      </w:r>
      <w:hyperlink w:history="0" r:id="rId45"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от 18 января 2022 г. N 35 "Об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&lt;8&gt; (далее - приказ Рособрнадзора N 35).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Министерством юстиции Российской Федерации 21 февраля 2022 г., регистрационный N 67388.</w:t>
      </w:r>
    </w:p>
    <w:p>
      <w:pPr>
        <w:pStyle w:val="0"/>
        <w:jc w:val="both"/>
      </w:pPr>
      <w:r>
        <w:rPr>
          <w:sz w:val="20"/>
        </w:rPr>
      </w:r>
    </w:p>
    <w:p>
      <w:pPr>
        <w:pStyle w:val="0"/>
        <w:ind w:firstLine="540"/>
        <w:jc w:val="both"/>
      </w:pPr>
      <w:r>
        <w:rPr>
          <w:sz w:val="20"/>
        </w:rPr>
        <w:t xml:space="preserve">83.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уполномоченным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84.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46"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от 29 марта 2022 г. N 469 "Об утверждении форм отчета об аккредитационной экспертизе и заключения экспертной группы" &lt;9&gt; (далее - приказ Рособрнадзора N 469).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 Министерством юстиции Российской Федерации 20 июня 2022 г., регистрационный N 68911.</w:t>
      </w:r>
    </w:p>
    <w:p>
      <w:pPr>
        <w:pStyle w:val="0"/>
        <w:jc w:val="both"/>
      </w:pPr>
      <w:r>
        <w:rPr>
          <w:sz w:val="20"/>
        </w:rPr>
      </w:r>
    </w:p>
    <w:p>
      <w:pPr>
        <w:pStyle w:val="0"/>
        <w:ind w:firstLine="540"/>
        <w:jc w:val="both"/>
      </w:pPr>
      <w:r>
        <w:rPr>
          <w:sz w:val="20"/>
        </w:rPr>
        <w:t xml:space="preserve">Руководитель экспертной группы на основании отчетов членов экспертной группы готовит </w:t>
      </w:r>
      <w:hyperlink w:history="0" r:id="rId4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заключение</w:t>
        </w:r>
      </w:hyperlink>
      <w:r>
        <w:rPr>
          <w:sz w:val="20"/>
        </w:rPr>
        <w:t xml:space="preserve"> экспертной группы, составленное по результатам аккредитационной экспертизы, установленной приказом Рособрнадзора N 469.</w:t>
      </w:r>
    </w:p>
    <w:p>
      <w:pPr>
        <w:pStyle w:val="0"/>
        <w:spacing w:before="200" w:line-rule="auto"/>
        <w:ind w:firstLine="540"/>
        <w:jc w:val="both"/>
      </w:pPr>
      <w:r>
        <w:rPr>
          <w:sz w:val="20"/>
        </w:rPr>
        <w:t xml:space="preserve">85.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86.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87.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 установленного </w:t>
      </w:r>
      <w:hyperlink w:history="0" r:id="rId48" w:tooltip="Постановление Правительства РФ от 19.05.2023 N 797 &quot;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quot; {КонсультантПлюс}">
        <w:r>
          <w:rPr>
            <w:sz w:val="20"/>
            <w:color w:val="0000ff"/>
          </w:rPr>
          <w:t xml:space="preserve">Положением</w:t>
        </w:r>
      </w:hyperlink>
      <w:r>
        <w:rPr>
          <w:sz w:val="20"/>
        </w:rPr>
        <w:t xml:space="preserve"> о государственной аккредитации образовательной деятельности, утвержденным постановлением Правительства Российской Федерации от 19 мая 2023 г. N 797 (далее - порядок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88.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89.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90.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91.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92.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4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5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5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"е"</w:t>
        </w:r>
      </w:hyperlink>
      <w:r>
        <w:rPr>
          <w:sz w:val="20"/>
        </w:rPr>
        <w:t xml:space="preserve"> - </w:t>
      </w:r>
      <w:hyperlink w:history="0" r:id="rId5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5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5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5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 пункта 10</w:t>
        </w:r>
      </w:hyperlink>
      <w:r>
        <w:rPr>
          <w:sz w:val="20"/>
        </w:rP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10 апреля 2023 г. N 577 (далее - Правила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94.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 предоставлении государственной аккредитации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97.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474" w:name="P474"/>
    <w:bookmarkEnd w:id="474"/>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98.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99. Результатом предоставления государственной услуги в соответствии с данным вариантом является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100.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101.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102.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490" w:name="P490"/>
    <w:bookmarkEnd w:id="490"/>
    <w:p>
      <w:pPr>
        <w:pStyle w:val="0"/>
        <w:spacing w:before="200" w:line-rule="auto"/>
        <w:ind w:firstLine="540"/>
        <w:jc w:val="both"/>
      </w:pPr>
      <w:r>
        <w:rPr>
          <w:sz w:val="20"/>
        </w:rPr>
        <w:t xml:space="preserve">103.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103.1. </w:t>
      </w:r>
      <w:hyperlink w:history="0" r:id="rId56"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Рособрнадзора N 360.</w:t>
      </w:r>
    </w:p>
    <w:p>
      <w:pPr>
        <w:pStyle w:val="0"/>
        <w:spacing w:before="200" w:line-rule="auto"/>
        <w:ind w:firstLine="540"/>
        <w:jc w:val="both"/>
      </w:pPr>
      <w:r>
        <w:rPr>
          <w:sz w:val="20"/>
        </w:rPr>
        <w:t xml:space="preserve">103.2.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103.3. </w:t>
      </w:r>
      <w:hyperlink w:history="0" r:id="rId5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w:t>
      </w:r>
    </w:p>
    <w:bookmarkStart w:id="494" w:name="P494"/>
    <w:bookmarkEnd w:id="494"/>
    <w:p>
      <w:pPr>
        <w:pStyle w:val="0"/>
        <w:spacing w:before="200" w:line-rule="auto"/>
        <w:ind w:firstLine="540"/>
        <w:jc w:val="both"/>
      </w:pPr>
      <w:r>
        <w:rPr>
          <w:sz w:val="20"/>
        </w:rPr>
        <w:t xml:space="preserve">104.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104.1. Документы, содержащие сведения о заявителе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104.2.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105. Документы, указанные в </w:t>
      </w:r>
      <w:hyperlink w:history="0" w:anchor="P490" w:tooltip="103.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103</w:t>
        </w:r>
      </w:hyperlink>
      <w:r>
        <w:rPr>
          <w:sz w:val="20"/>
        </w:rPr>
        <w:t xml:space="preserve">, </w:t>
      </w:r>
      <w:hyperlink w:history="0" w:anchor="P494" w:tooltip="104. Заявитель вправе представить по собственной инициативе следующие документы:">
        <w:r>
          <w:rPr>
            <w:sz w:val="20"/>
            <w:color w:val="0000ff"/>
          </w:rPr>
          <w:t xml:space="preserve">104</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106.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107.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108.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109.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110.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111.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112.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113.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114.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115.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116.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117.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118.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119.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521" w:name="P521"/>
    <w:bookmarkEnd w:id="521"/>
    <w:p>
      <w:pPr>
        <w:pStyle w:val="0"/>
        <w:spacing w:before="200" w:line-rule="auto"/>
        <w:ind w:firstLine="540"/>
        <w:jc w:val="both"/>
      </w:pPr>
      <w:r>
        <w:rPr>
          <w:sz w:val="20"/>
        </w:rPr>
        <w:t xml:space="preserve">120.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pPr>
        <w:pStyle w:val="0"/>
        <w:spacing w:before="200" w:line-rule="auto"/>
        <w:ind w:firstLine="540"/>
        <w:jc w:val="both"/>
      </w:pPr>
      <w:r>
        <w:rPr>
          <w:sz w:val="20"/>
        </w:rPr>
        <w:t xml:space="preserve">121.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122.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123.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59"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124.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125.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126.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127.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533" w:name="P533"/>
    <w:bookmarkEnd w:id="533"/>
    <w:p>
      <w:pPr>
        <w:pStyle w:val="0"/>
        <w:spacing w:before="200" w:line-rule="auto"/>
        <w:ind w:firstLine="540"/>
        <w:jc w:val="both"/>
      </w:pPr>
      <w:r>
        <w:rPr>
          <w:sz w:val="20"/>
        </w:rPr>
        <w:t xml:space="preserve">128.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129. Критерием принятия решения по административной процедуре является наличие или отсутствие сведений, указанных в </w:t>
      </w:r>
      <w:hyperlink w:history="0" w:anchor="P521" w:tooltip="120. Для предоставления государственной услуги необходимо направление межведомственного запроса &quot;Сведения из единого государственного реестра индивидуальных предпринимателей&quot;. Поставщиком сведений является Федеральная налоговая служба.">
        <w:r>
          <w:rPr>
            <w:sz w:val="20"/>
            <w:color w:val="0000ff"/>
          </w:rPr>
          <w:t xml:space="preserve">пунктах 120</w:t>
        </w:r>
      </w:hyperlink>
      <w:r>
        <w:rPr>
          <w:sz w:val="20"/>
        </w:rPr>
        <w:t xml:space="preserve">, </w:t>
      </w:r>
      <w:hyperlink w:history="0" w:anchor="P533" w:tooltip="12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128</w:t>
        </w:r>
      </w:hyperlink>
      <w:r>
        <w:rPr>
          <w:sz w:val="20"/>
        </w:rPr>
        <w:t xml:space="preserve"> Административного регламента.</w:t>
      </w:r>
    </w:p>
    <w:p>
      <w:pPr>
        <w:pStyle w:val="0"/>
        <w:spacing w:before="200" w:line-rule="auto"/>
        <w:ind w:firstLine="540"/>
        <w:jc w:val="both"/>
      </w:pPr>
      <w:r>
        <w:rPr>
          <w:sz w:val="20"/>
        </w:rPr>
        <w:t xml:space="preserve">130.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131.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132.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133.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134.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135. Аккредитационная экспертиза проводится с выездом экспертной группы к заявителю, за исключением случая, предусмотренного </w:t>
      </w:r>
      <w:hyperlink w:history="0" w:anchor="P545" w:tooltip="136.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136</w:t>
        </w:r>
      </w:hyperlink>
      <w:r>
        <w:rPr>
          <w:sz w:val="20"/>
        </w:rPr>
        <w:t xml:space="preserve"> Административного регламента.</w:t>
      </w:r>
    </w:p>
    <w:bookmarkStart w:id="545" w:name="P545"/>
    <w:bookmarkEnd w:id="545"/>
    <w:p>
      <w:pPr>
        <w:pStyle w:val="0"/>
        <w:spacing w:before="200" w:line-rule="auto"/>
        <w:ind w:firstLine="540"/>
        <w:jc w:val="both"/>
      </w:pPr>
      <w:r>
        <w:rPr>
          <w:sz w:val="20"/>
        </w:rPr>
        <w:t xml:space="preserve">136.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136.1.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136.2.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6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6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68-ФЗ.</w:t>
      </w:r>
    </w:p>
    <w:p>
      <w:pPr>
        <w:pStyle w:val="0"/>
        <w:spacing w:before="200" w:line-rule="auto"/>
        <w:ind w:firstLine="540"/>
        <w:jc w:val="both"/>
      </w:pPr>
      <w:r>
        <w:rPr>
          <w:sz w:val="20"/>
        </w:rPr>
        <w:t xml:space="preserve">137.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фамилия, имя и отчество (при наличии) индивидуального предпринимателя;</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138.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139. Привлечение и отбор экспертов и экспертных организаций для проведения аккредитационной экспертизы осуществляются в соответствии с </w:t>
      </w:r>
      <w:hyperlink w:history="0" r:id="rId63"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140.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64"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65"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141.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142.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143.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144.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145.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146.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147.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148.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149.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6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6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6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6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7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150.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151.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 предоставлении государственной аккредитации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152.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153.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594" w:name="P594"/>
    <w:bookmarkEnd w:id="594"/>
    <w:p>
      <w:pPr>
        <w:pStyle w:val="2"/>
        <w:outlineLvl w:val="3"/>
        <w:jc w:val="center"/>
      </w:pPr>
      <w:r>
        <w:rPr>
          <w:sz w:val="20"/>
        </w:rPr>
        <w:t xml:space="preserve">Вариант 3</w:t>
      </w:r>
    </w:p>
    <w:p>
      <w:pPr>
        <w:pStyle w:val="0"/>
        <w:jc w:val="both"/>
      </w:pPr>
      <w:r>
        <w:rPr>
          <w:sz w:val="20"/>
        </w:rPr>
      </w:r>
    </w:p>
    <w:p>
      <w:pPr>
        <w:pStyle w:val="0"/>
        <w:ind w:firstLine="540"/>
        <w:jc w:val="both"/>
      </w:pPr>
      <w:r>
        <w:rPr>
          <w:sz w:val="20"/>
        </w:rPr>
        <w:t xml:space="preserve">154.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155. Результатом предоставления государственной услуги в соответствии с данным вариантом является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156.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157.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158.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610" w:name="P610"/>
    <w:bookmarkEnd w:id="610"/>
    <w:p>
      <w:pPr>
        <w:pStyle w:val="0"/>
        <w:spacing w:before="200" w:line-rule="auto"/>
        <w:ind w:firstLine="540"/>
        <w:jc w:val="both"/>
      </w:pPr>
      <w:r>
        <w:rPr>
          <w:sz w:val="20"/>
        </w:rPr>
        <w:t xml:space="preserve">159.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159.1. </w:t>
      </w:r>
      <w:hyperlink w:history="0" r:id="rId71"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159.2.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159.3. </w:t>
      </w:r>
      <w:hyperlink w:history="0" r:id="rId7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общеобразовательных программ).</w:t>
      </w:r>
    </w:p>
    <w:p>
      <w:pPr>
        <w:pStyle w:val="0"/>
        <w:spacing w:before="200" w:line-rule="auto"/>
        <w:ind w:firstLine="540"/>
        <w:jc w:val="both"/>
      </w:pPr>
      <w:r>
        <w:rPr>
          <w:sz w:val="20"/>
        </w:rPr>
        <w:t xml:space="preserve">159.4. </w:t>
      </w:r>
      <w:hyperlink w:history="0" r:id="rId73"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образовательных программ среднего профессионального образования).</w:t>
      </w:r>
    </w:p>
    <w:bookmarkStart w:id="615" w:name="P615"/>
    <w:bookmarkEnd w:id="615"/>
    <w:p>
      <w:pPr>
        <w:pStyle w:val="0"/>
        <w:spacing w:before="200" w:line-rule="auto"/>
        <w:ind w:firstLine="540"/>
        <w:jc w:val="both"/>
      </w:pPr>
      <w:r>
        <w:rPr>
          <w:sz w:val="20"/>
        </w:rPr>
        <w:t xml:space="preserve">160.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160.1.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160.2.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160.3.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161. Документы, указанные в </w:t>
      </w:r>
      <w:hyperlink w:history="0" w:anchor="P610" w:tooltip="159.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159</w:t>
        </w:r>
      </w:hyperlink>
      <w:r>
        <w:rPr>
          <w:sz w:val="20"/>
        </w:rPr>
        <w:t xml:space="preserve">, </w:t>
      </w:r>
      <w:hyperlink w:history="0" w:anchor="P615" w:tooltip="160. Заявитель вправе представить по собственной инициативе следующие документы:">
        <w:r>
          <w:rPr>
            <w:sz w:val="20"/>
            <w:color w:val="0000ff"/>
          </w:rPr>
          <w:t xml:space="preserve">160</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162.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163.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164.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165.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166.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167.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168.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169.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170.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171.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172.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173.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174.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175.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643" w:name="P643"/>
    <w:bookmarkEnd w:id="643"/>
    <w:p>
      <w:pPr>
        <w:pStyle w:val="0"/>
        <w:spacing w:before="200" w:line-rule="auto"/>
        <w:ind w:firstLine="540"/>
        <w:jc w:val="both"/>
      </w:pPr>
      <w:r>
        <w:rPr>
          <w:sz w:val="20"/>
        </w:rPr>
        <w:t xml:space="preserve">176. 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176.1. Межведомственный запрос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176.2.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pPr>
        <w:pStyle w:val="0"/>
        <w:spacing w:before="200" w:line-rule="auto"/>
        <w:ind w:firstLine="540"/>
        <w:jc w:val="both"/>
      </w:pPr>
      <w:r>
        <w:rPr>
          <w:sz w:val="20"/>
        </w:rPr>
        <w:t xml:space="preserve">177.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178.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179.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75"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180.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181.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182.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7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183.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657" w:name="P657"/>
    <w:bookmarkEnd w:id="657"/>
    <w:p>
      <w:pPr>
        <w:pStyle w:val="0"/>
        <w:spacing w:before="200" w:line-rule="auto"/>
        <w:ind w:firstLine="540"/>
        <w:jc w:val="both"/>
      </w:pPr>
      <w:r>
        <w:rPr>
          <w:sz w:val="20"/>
        </w:rPr>
        <w:t xml:space="preserve">184.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185. Критерием принятия решения по административной процедуре является наличие или отсутствие сведений, указанных в </w:t>
      </w:r>
      <w:hyperlink w:history="0" w:anchor="P643" w:tooltip="176. Для предоставления государственной услуги необходимо направление следующих межведомственных запросов:">
        <w:r>
          <w:rPr>
            <w:sz w:val="20"/>
            <w:color w:val="0000ff"/>
          </w:rPr>
          <w:t xml:space="preserve">пунктах 176</w:t>
        </w:r>
      </w:hyperlink>
      <w:r>
        <w:rPr>
          <w:sz w:val="20"/>
        </w:rPr>
        <w:t xml:space="preserve">, </w:t>
      </w:r>
      <w:hyperlink w:history="0" w:anchor="P657" w:tooltip="184.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184</w:t>
        </w:r>
      </w:hyperlink>
      <w:r>
        <w:rPr>
          <w:sz w:val="20"/>
        </w:rPr>
        <w:t xml:space="preserve"> Административного регламента.</w:t>
      </w:r>
    </w:p>
    <w:p>
      <w:pPr>
        <w:pStyle w:val="0"/>
        <w:spacing w:before="200" w:line-rule="auto"/>
        <w:ind w:firstLine="540"/>
        <w:jc w:val="both"/>
      </w:pPr>
      <w:r>
        <w:rPr>
          <w:sz w:val="20"/>
        </w:rPr>
        <w:t xml:space="preserve">186.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187.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188.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189.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190.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191. Аккредитационная экспертиза проводится с выездом экспертной группы к заявителю, за исключением случая, предусмотренного </w:t>
      </w:r>
      <w:hyperlink w:history="0" w:anchor="P669" w:tooltip="192.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192</w:t>
        </w:r>
      </w:hyperlink>
      <w:r>
        <w:rPr>
          <w:sz w:val="20"/>
        </w:rPr>
        <w:t xml:space="preserve"> Административного регламента.</w:t>
      </w:r>
    </w:p>
    <w:bookmarkStart w:id="669" w:name="P669"/>
    <w:bookmarkEnd w:id="669"/>
    <w:p>
      <w:pPr>
        <w:pStyle w:val="0"/>
        <w:spacing w:before="200" w:line-rule="auto"/>
        <w:ind w:firstLine="540"/>
        <w:jc w:val="both"/>
      </w:pPr>
      <w:r>
        <w:rPr>
          <w:sz w:val="20"/>
        </w:rPr>
        <w:t xml:space="preserve">192.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192.1.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192.2.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7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7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N 68-ФЗ.</w:t>
      </w:r>
    </w:p>
    <w:p>
      <w:pPr>
        <w:pStyle w:val="0"/>
        <w:spacing w:before="200" w:line-rule="auto"/>
        <w:ind w:firstLine="540"/>
        <w:jc w:val="both"/>
      </w:pPr>
      <w:r>
        <w:rPr>
          <w:sz w:val="20"/>
        </w:rPr>
        <w:t xml:space="preserve">193.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194.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195. Привлечение и отбор экспертов и экспертных организаций для проведения аккредитационной экспертизы осуществляются в соответствии с </w:t>
      </w:r>
      <w:hyperlink w:history="0" r:id="rId79"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196.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уполномоченным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197.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80"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81"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198.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199.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200.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201.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202.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203.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204.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205.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206.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8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8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8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"е"</w:t>
        </w:r>
      </w:hyperlink>
      <w:r>
        <w:rPr>
          <w:sz w:val="20"/>
        </w:rPr>
        <w:t xml:space="preserve"> - </w:t>
      </w:r>
      <w:hyperlink w:history="0" r:id="rId8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8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8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8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207. Уполномоченный орган в течение 1 рабочего дня со дня принятия решения о предоставлении государственной услуги направляет заявителю уведомление о внесении изменений в сведения, содержащиеся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208.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во внесении изменений в сведения, содержащиеся в реестре аккредитованных организаций,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210.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719" w:name="P719"/>
    <w:bookmarkEnd w:id="719"/>
    <w:p>
      <w:pPr>
        <w:pStyle w:val="2"/>
        <w:outlineLvl w:val="3"/>
        <w:jc w:val="center"/>
      </w:pPr>
      <w:r>
        <w:rPr>
          <w:sz w:val="20"/>
        </w:rPr>
        <w:t xml:space="preserve">Вариант 4</w:t>
      </w:r>
    </w:p>
    <w:p>
      <w:pPr>
        <w:pStyle w:val="0"/>
        <w:jc w:val="both"/>
      </w:pPr>
      <w:r>
        <w:rPr>
          <w:sz w:val="20"/>
        </w:rPr>
      </w:r>
    </w:p>
    <w:p>
      <w:pPr>
        <w:pStyle w:val="0"/>
        <w:ind w:firstLine="540"/>
        <w:jc w:val="both"/>
      </w:pPr>
      <w:r>
        <w:rPr>
          <w:sz w:val="20"/>
        </w:rPr>
        <w:t xml:space="preserve">211.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212. Результатом предоставления государственной услуги в соответствии с данным вариантом является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213.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214.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215.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735" w:name="P735"/>
    <w:bookmarkEnd w:id="735"/>
    <w:p>
      <w:pPr>
        <w:pStyle w:val="0"/>
        <w:spacing w:before="200" w:line-rule="auto"/>
        <w:ind w:firstLine="540"/>
        <w:jc w:val="both"/>
      </w:pPr>
      <w:r>
        <w:rPr>
          <w:sz w:val="20"/>
        </w:rPr>
        <w:t xml:space="preserve">216.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216.1. </w:t>
      </w:r>
      <w:hyperlink w:history="0" r:id="rId8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216.2.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216.3. </w:t>
      </w:r>
      <w:hyperlink w:history="0" r:id="rId9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N 360.</w:t>
      </w:r>
    </w:p>
    <w:bookmarkStart w:id="739" w:name="P739"/>
    <w:bookmarkEnd w:id="739"/>
    <w:p>
      <w:pPr>
        <w:pStyle w:val="0"/>
        <w:spacing w:before="200" w:line-rule="auto"/>
        <w:ind w:firstLine="540"/>
        <w:jc w:val="both"/>
      </w:pPr>
      <w:r>
        <w:rPr>
          <w:sz w:val="20"/>
        </w:rPr>
        <w:t xml:space="preserve">217.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217.1. Документы, содержащие сведения о заявителе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217.2.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218. Документы, указанные в </w:t>
      </w:r>
      <w:hyperlink w:history="0" w:anchor="P735" w:tooltip="216.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216</w:t>
        </w:r>
      </w:hyperlink>
      <w:r>
        <w:rPr>
          <w:sz w:val="20"/>
        </w:rPr>
        <w:t xml:space="preserve">, </w:t>
      </w:r>
      <w:hyperlink w:history="0" w:anchor="P739" w:tooltip="217. Заявитель вправе представить по собственной инициативе следующие документы:">
        <w:r>
          <w:rPr>
            <w:sz w:val="20"/>
            <w:color w:val="0000ff"/>
          </w:rPr>
          <w:t xml:space="preserve">217</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219.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220.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221.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222.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223.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224.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225. В случае отсутствия оснований для отказа в предоставлении государственной услуги, предусмотренных </w:t>
      </w:r>
      <w:hyperlink w:history="0" w:anchor="P239" w:tooltip="23.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23.1</w:t>
        </w:r>
      </w:hyperlink>
      <w:r>
        <w:rPr>
          <w:sz w:val="20"/>
        </w:rPr>
        <w:t xml:space="preserve"> - </w:t>
      </w:r>
      <w:hyperlink w:history="0" w:anchor="P244" w:tooltip="23.6. Выявление факта неуплаты или неполной уплаты государственной пошлины за предоставление государственной услуги.">
        <w:r>
          <w:rPr>
            <w:sz w:val="20"/>
            <w:color w:val="0000ff"/>
          </w:rPr>
          <w:t xml:space="preserve">23.6 пункта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226.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227.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228.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229.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230.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231.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232.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766" w:name="P766"/>
    <w:bookmarkEnd w:id="766"/>
    <w:p>
      <w:pPr>
        <w:pStyle w:val="0"/>
        <w:spacing w:before="200" w:line-rule="auto"/>
        <w:ind w:firstLine="540"/>
        <w:jc w:val="both"/>
      </w:pPr>
      <w:r>
        <w:rPr>
          <w:sz w:val="20"/>
        </w:rPr>
        <w:t xml:space="preserve">233.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pPr>
        <w:pStyle w:val="0"/>
        <w:spacing w:before="200" w:line-rule="auto"/>
        <w:ind w:firstLine="540"/>
        <w:jc w:val="both"/>
      </w:pPr>
      <w:r>
        <w:rPr>
          <w:sz w:val="20"/>
        </w:rPr>
        <w:t xml:space="preserve">234.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235.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236.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9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237.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238.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239.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240.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778" w:name="P778"/>
    <w:bookmarkEnd w:id="778"/>
    <w:p>
      <w:pPr>
        <w:pStyle w:val="0"/>
        <w:spacing w:before="200" w:line-rule="auto"/>
        <w:ind w:firstLine="540"/>
        <w:jc w:val="both"/>
      </w:pPr>
      <w:r>
        <w:rPr>
          <w:sz w:val="20"/>
        </w:rPr>
        <w:t xml:space="preserve">241.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242. Критерием принятия решения по административной процедуре является наличие или отсутствие сведений, указанных в </w:t>
      </w:r>
      <w:hyperlink w:history="0" w:anchor="P766" w:tooltip="233. Для предоставления государственной услуги необходимо направление межведомственного запроса &quot;Сведения из единого государственного реестра индивидуальных предпринимателей&quot;. Поставщиком сведений является Федеральная налоговая служба.">
        <w:r>
          <w:rPr>
            <w:sz w:val="20"/>
            <w:color w:val="0000ff"/>
          </w:rPr>
          <w:t xml:space="preserve">пунктах 233</w:t>
        </w:r>
      </w:hyperlink>
      <w:r>
        <w:rPr>
          <w:sz w:val="20"/>
        </w:rPr>
        <w:t xml:space="preserve">, </w:t>
      </w:r>
      <w:hyperlink w:history="0" w:anchor="P778" w:tooltip="2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241</w:t>
        </w:r>
      </w:hyperlink>
      <w:r>
        <w:rPr>
          <w:sz w:val="20"/>
        </w:rPr>
        <w:t xml:space="preserve"> Административного регламента.</w:t>
      </w:r>
    </w:p>
    <w:p>
      <w:pPr>
        <w:pStyle w:val="0"/>
        <w:spacing w:before="200" w:line-rule="auto"/>
        <w:ind w:firstLine="540"/>
        <w:jc w:val="both"/>
      </w:pPr>
      <w:r>
        <w:rPr>
          <w:sz w:val="20"/>
        </w:rPr>
        <w:t xml:space="preserve">243.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244.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245.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246.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247.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248. Аккредитационная экспертиза проводится с выездом экспертной группы к заявителю, за исключением случая, предусмотренного </w:t>
      </w:r>
      <w:hyperlink w:history="0" w:anchor="P790" w:tooltip="24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249</w:t>
        </w:r>
      </w:hyperlink>
      <w:r>
        <w:rPr>
          <w:sz w:val="20"/>
        </w:rPr>
        <w:t xml:space="preserve"> Административного регламента.</w:t>
      </w:r>
    </w:p>
    <w:bookmarkStart w:id="790" w:name="P790"/>
    <w:bookmarkEnd w:id="790"/>
    <w:p>
      <w:pPr>
        <w:pStyle w:val="0"/>
        <w:spacing w:before="200" w:line-rule="auto"/>
        <w:ind w:firstLine="540"/>
        <w:jc w:val="both"/>
      </w:pPr>
      <w:r>
        <w:rPr>
          <w:sz w:val="20"/>
        </w:rPr>
        <w:t xml:space="preserve">249.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249.1.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249.2.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9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95"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N 68-ФЗ.</w:t>
      </w:r>
    </w:p>
    <w:p>
      <w:pPr>
        <w:pStyle w:val="0"/>
        <w:spacing w:before="200" w:line-rule="auto"/>
        <w:ind w:firstLine="540"/>
        <w:jc w:val="both"/>
      </w:pPr>
      <w:r>
        <w:rPr>
          <w:sz w:val="20"/>
        </w:rPr>
        <w:t xml:space="preserve">250.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фамилия, имя и отчество (при наличии) индивидуального предпринимателя;</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251.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252. Привлечение и отбор экспертов и экспертных организаций для проведения аккредитационной экспертизы осуществляются в соответствии с </w:t>
      </w:r>
      <w:hyperlink w:history="0" r:id="rId96"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253.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9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98"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254.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255.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256.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258.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259.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260.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261.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262.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9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0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10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10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10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263. Уполномоченный орган в течение 1 рабочего дня со дня принятия решения о предоставлении государственной услуги направляет заявителю уведомление о внесении изменений в сведения, содержащиеся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264.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во внесении изменений в сведения, содержащиеся в реестре аккредитованных организаций,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265.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266.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839" w:name="P839"/>
    <w:bookmarkEnd w:id="839"/>
    <w:p>
      <w:pPr>
        <w:pStyle w:val="2"/>
        <w:outlineLvl w:val="3"/>
        <w:jc w:val="center"/>
      </w:pPr>
      <w:r>
        <w:rPr>
          <w:sz w:val="20"/>
        </w:rPr>
        <w:t xml:space="preserve">Вариант 5</w:t>
      </w:r>
    </w:p>
    <w:p>
      <w:pPr>
        <w:pStyle w:val="0"/>
        <w:jc w:val="both"/>
      </w:pPr>
      <w:r>
        <w:rPr>
          <w:sz w:val="20"/>
        </w:rPr>
      </w:r>
    </w:p>
    <w:p>
      <w:pPr>
        <w:pStyle w:val="0"/>
        <w:ind w:firstLine="540"/>
        <w:jc w:val="both"/>
      </w:pPr>
      <w:r>
        <w:rPr>
          <w:sz w:val="20"/>
        </w:rPr>
        <w:t xml:space="preserve">267. Максимальный срок предоставления государственной услуги в соответствии с данным вариантом составляет 5 рабочих дней со дня приема уполномоченным органом надлежащим образом заполненного и оформленного заявления о предоставлении временной государственной аккредитации (далее в настоящем подразделе - заявление).</w:t>
      </w:r>
    </w:p>
    <w:p>
      <w:pPr>
        <w:pStyle w:val="0"/>
        <w:spacing w:before="200" w:line-rule="auto"/>
        <w:ind w:firstLine="540"/>
        <w:jc w:val="both"/>
      </w:pPr>
      <w:r>
        <w:rPr>
          <w:sz w:val="20"/>
        </w:rPr>
        <w:t xml:space="preserve">268. Результатом предоставления государственной услуги в соответствии с данным вариантом является предоставление временной государственной аккредитации (уведомление о предоставлении временной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269.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270.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271. Основанием для начала административной процедуры является поступление в уполномоченный орган заявления.</w:t>
      </w:r>
    </w:p>
    <w:bookmarkStart w:id="854" w:name="P854"/>
    <w:bookmarkEnd w:id="854"/>
    <w:p>
      <w:pPr>
        <w:pStyle w:val="0"/>
        <w:spacing w:before="200" w:line-rule="auto"/>
        <w:ind w:firstLine="540"/>
        <w:jc w:val="both"/>
      </w:pPr>
      <w:r>
        <w:rPr>
          <w:sz w:val="20"/>
        </w:rPr>
        <w:t xml:space="preserve">272. Для предоставления государственной услуги заявитель должен самостоятельно представить в уполномоченный орган </w:t>
      </w:r>
      <w:hyperlink w:history="0" r:id="rId104"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составленное согласно приложению N 5 к приказу Рособрнадзора N 360.</w:t>
      </w:r>
    </w:p>
    <w:bookmarkStart w:id="855" w:name="P855"/>
    <w:bookmarkEnd w:id="855"/>
    <w:p>
      <w:pPr>
        <w:pStyle w:val="0"/>
        <w:spacing w:before="200" w:line-rule="auto"/>
        <w:ind w:firstLine="540"/>
        <w:jc w:val="both"/>
      </w:pPr>
      <w:r>
        <w:rPr>
          <w:sz w:val="20"/>
        </w:rPr>
        <w:t xml:space="preserve">273.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273.1.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273.2.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274. Документы, указанные в </w:t>
      </w:r>
      <w:hyperlink w:history="0" w:anchor="P854" w:tooltip="272.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5 к приказу Рособрнадзора N 360.">
        <w:r>
          <w:rPr>
            <w:sz w:val="20"/>
            <w:color w:val="0000ff"/>
          </w:rPr>
          <w:t xml:space="preserve">пунктах 272</w:t>
        </w:r>
      </w:hyperlink>
      <w:r>
        <w:rPr>
          <w:sz w:val="20"/>
        </w:rPr>
        <w:t xml:space="preserve">, </w:t>
      </w:r>
      <w:hyperlink w:history="0" w:anchor="P855" w:tooltip="273. Заявитель вправе представить по собственной инициативе следующие документы:">
        <w:r>
          <w:rPr>
            <w:sz w:val="20"/>
            <w:color w:val="0000ff"/>
          </w:rPr>
          <w:t xml:space="preserve">273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275.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276.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277.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278.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279.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280.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281. В случае отсутствия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282. В случае выявления наличия оснований,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283.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284.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пунктах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285. Основанием для начала административной процедуры является заявление.</w:t>
      </w:r>
    </w:p>
    <w:p>
      <w:pPr>
        <w:pStyle w:val="0"/>
        <w:spacing w:before="200" w:line-rule="auto"/>
        <w:ind w:firstLine="540"/>
        <w:jc w:val="both"/>
      </w:pPr>
      <w:r>
        <w:rPr>
          <w:sz w:val="20"/>
        </w:rPr>
        <w:t xml:space="preserve">286.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287.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881" w:name="P881"/>
    <w:bookmarkEnd w:id="881"/>
    <w:p>
      <w:pPr>
        <w:pStyle w:val="0"/>
        <w:spacing w:before="200" w:line-rule="auto"/>
        <w:ind w:firstLine="540"/>
        <w:jc w:val="both"/>
      </w:pPr>
      <w:r>
        <w:rPr>
          <w:sz w:val="20"/>
        </w:rPr>
        <w:t xml:space="preserve">288.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289. Максимальный срок для направления межведомственного запроса составляет 1 рабочий день со дня регистрации заявления.</w:t>
      </w:r>
    </w:p>
    <w:p>
      <w:pPr>
        <w:pStyle w:val="0"/>
        <w:spacing w:before="200" w:line-rule="auto"/>
        <w:ind w:firstLine="540"/>
        <w:jc w:val="both"/>
      </w:pPr>
      <w:r>
        <w:rPr>
          <w:sz w:val="20"/>
        </w:rPr>
        <w:t xml:space="preserve">290.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291.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0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292.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293.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294.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0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295.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893" w:name="P893"/>
    <w:bookmarkEnd w:id="893"/>
    <w:p>
      <w:pPr>
        <w:pStyle w:val="0"/>
        <w:spacing w:before="200" w:line-rule="auto"/>
        <w:ind w:firstLine="540"/>
        <w:jc w:val="both"/>
      </w:pPr>
      <w:r>
        <w:rPr>
          <w:sz w:val="20"/>
        </w:rPr>
        <w:t xml:space="preserve">296.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297. Критерием принятия решения по административной процедуре является наличие или отсутствие сведений, указанных в </w:t>
      </w:r>
      <w:hyperlink w:history="0" w:anchor="P881" w:tooltip="288. Для предоставления государственной услуги необходимо направление межведомственного запроса &quot;Сведения из единого государственного реестра юридических лиц&quot;. Поставщиком сведений является Федеральная налоговая служба.">
        <w:r>
          <w:rPr>
            <w:sz w:val="20"/>
            <w:color w:val="0000ff"/>
          </w:rPr>
          <w:t xml:space="preserve">пунктах 288</w:t>
        </w:r>
      </w:hyperlink>
      <w:r>
        <w:rPr>
          <w:sz w:val="20"/>
        </w:rPr>
        <w:t xml:space="preserve">, </w:t>
      </w:r>
      <w:hyperlink w:history="0" w:anchor="P893" w:tooltip="29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296</w:t>
        </w:r>
      </w:hyperlink>
      <w:r>
        <w:rPr>
          <w:sz w:val="20"/>
        </w:rPr>
        <w:t xml:space="preserve"> Административного регламента.</w:t>
      </w:r>
    </w:p>
    <w:p>
      <w:pPr>
        <w:pStyle w:val="0"/>
        <w:spacing w:before="200" w:line-rule="auto"/>
        <w:ind w:firstLine="540"/>
        <w:jc w:val="both"/>
      </w:pPr>
      <w:r>
        <w:rPr>
          <w:sz w:val="20"/>
        </w:rPr>
        <w:t xml:space="preserve">298.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299.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300. В зависимости от наличия или отсутствия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301. Срок принятия решения о предоставлении (отказе в предоставлении) государственной услуги составляет не более 4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302.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303.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0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0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"в"</w:t>
        </w:r>
      </w:hyperlink>
      <w:r>
        <w:rPr>
          <w:sz w:val="20"/>
        </w:rPr>
        <w:t xml:space="preserve">, </w:t>
      </w:r>
      <w:hyperlink w:history="0" r:id="rId11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"д"</w:t>
        </w:r>
      </w:hyperlink>
      <w:r>
        <w:rPr>
          <w:sz w:val="20"/>
        </w:rPr>
        <w:t xml:space="preserve"> - </w:t>
      </w:r>
      <w:hyperlink w:history="0" r:id="rId11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11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11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11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304.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временной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305.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307.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915" w:name="P915"/>
    <w:bookmarkEnd w:id="915"/>
    <w:p>
      <w:pPr>
        <w:pStyle w:val="2"/>
        <w:outlineLvl w:val="3"/>
        <w:jc w:val="center"/>
      </w:pPr>
      <w:r>
        <w:rPr>
          <w:sz w:val="20"/>
        </w:rPr>
        <w:t xml:space="preserve">Вариант 6</w:t>
      </w:r>
    </w:p>
    <w:p>
      <w:pPr>
        <w:pStyle w:val="0"/>
        <w:jc w:val="both"/>
      </w:pPr>
      <w:r>
        <w:rPr>
          <w:sz w:val="20"/>
        </w:rPr>
      </w:r>
    </w:p>
    <w:p>
      <w:pPr>
        <w:pStyle w:val="0"/>
        <w:ind w:firstLine="540"/>
        <w:jc w:val="both"/>
      </w:pPr>
      <w:r>
        <w:rPr>
          <w:sz w:val="20"/>
        </w:rPr>
        <w:t xml:space="preserve">308.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309.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310.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311.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312. Основанием для начала административной процедуры является поступление в уполномоченный орган заявления.</w:t>
      </w:r>
    </w:p>
    <w:bookmarkStart w:id="928" w:name="P928"/>
    <w:bookmarkEnd w:id="928"/>
    <w:p>
      <w:pPr>
        <w:pStyle w:val="0"/>
        <w:spacing w:before="200" w:line-rule="auto"/>
        <w:ind w:firstLine="540"/>
        <w:jc w:val="both"/>
      </w:pPr>
      <w:r>
        <w:rPr>
          <w:sz w:val="20"/>
        </w:rPr>
        <w:t xml:space="preserve">313.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314. Заявление, указанное в </w:t>
      </w:r>
      <w:hyperlink w:history="0" w:anchor="P928" w:tooltip="31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приложению N 2 к Административному регламенту.">
        <w:r>
          <w:rPr>
            <w:sz w:val="20"/>
            <w:color w:val="0000ff"/>
          </w:rPr>
          <w:t xml:space="preserve">пункте 313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315.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316.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318.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319.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320.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321.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322.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323.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324.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325.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326.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327.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953" w:name="P953"/>
    <w:bookmarkEnd w:id="953"/>
    <w:p>
      <w:pPr>
        <w:pStyle w:val="2"/>
        <w:outlineLvl w:val="3"/>
        <w:jc w:val="center"/>
      </w:pPr>
      <w:r>
        <w:rPr>
          <w:sz w:val="20"/>
        </w:rPr>
        <w:t xml:space="preserve">Вариант 7</w:t>
      </w:r>
    </w:p>
    <w:p>
      <w:pPr>
        <w:pStyle w:val="0"/>
        <w:jc w:val="both"/>
      </w:pPr>
      <w:r>
        <w:rPr>
          <w:sz w:val="20"/>
        </w:rPr>
      </w:r>
    </w:p>
    <w:p>
      <w:pPr>
        <w:pStyle w:val="0"/>
        <w:ind w:firstLine="540"/>
        <w:jc w:val="both"/>
      </w:pPr>
      <w:r>
        <w:rPr>
          <w:sz w:val="20"/>
        </w:rPr>
        <w:t xml:space="preserve">328.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329.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330.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331.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332. Основанием для начала административной процедуры является поступление в уполномоченный орган заявления.</w:t>
      </w:r>
    </w:p>
    <w:bookmarkStart w:id="966" w:name="P966"/>
    <w:bookmarkEnd w:id="966"/>
    <w:p>
      <w:pPr>
        <w:pStyle w:val="0"/>
        <w:spacing w:before="200" w:line-rule="auto"/>
        <w:ind w:firstLine="540"/>
        <w:jc w:val="both"/>
      </w:pPr>
      <w:r>
        <w:rPr>
          <w:sz w:val="20"/>
        </w:rPr>
        <w:t xml:space="preserve">333.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334. Заявление, указанное в </w:t>
      </w:r>
      <w:hyperlink w:history="0" w:anchor="P966" w:tooltip="333.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2 к Административному регламенту.">
        <w:r>
          <w:rPr>
            <w:sz w:val="20"/>
            <w:color w:val="0000ff"/>
          </w:rPr>
          <w:t xml:space="preserve">пункте 333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335.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336.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337.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338.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339.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340.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341.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342.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343.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344.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345.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346.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347.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991" w:name="P991"/>
    <w:bookmarkEnd w:id="991"/>
    <w:p>
      <w:pPr>
        <w:pStyle w:val="2"/>
        <w:outlineLvl w:val="3"/>
        <w:jc w:val="center"/>
      </w:pPr>
      <w:r>
        <w:rPr>
          <w:sz w:val="20"/>
        </w:rPr>
        <w:t xml:space="preserve">Вариант 8</w:t>
      </w:r>
    </w:p>
    <w:p>
      <w:pPr>
        <w:pStyle w:val="0"/>
        <w:jc w:val="both"/>
      </w:pPr>
      <w:r>
        <w:rPr>
          <w:sz w:val="20"/>
        </w:rPr>
      </w:r>
    </w:p>
    <w:p>
      <w:pPr>
        <w:pStyle w:val="0"/>
        <w:ind w:firstLine="540"/>
        <w:jc w:val="both"/>
      </w:pPr>
      <w:r>
        <w:rPr>
          <w:sz w:val="20"/>
        </w:rPr>
        <w:t xml:space="preserve">348.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349.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350.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351.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352. Основанием для начала административной процедуры является поступление в уполномоченный орган заявления.</w:t>
      </w:r>
    </w:p>
    <w:bookmarkStart w:id="1004" w:name="P1004"/>
    <w:bookmarkEnd w:id="1004"/>
    <w:p>
      <w:pPr>
        <w:pStyle w:val="0"/>
        <w:spacing w:before="200" w:line-rule="auto"/>
        <w:ind w:firstLine="540"/>
        <w:jc w:val="both"/>
      </w:pPr>
      <w:r>
        <w:rPr>
          <w:sz w:val="20"/>
        </w:rPr>
        <w:t xml:space="preserve">353.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354. Заявление, указанное в </w:t>
      </w:r>
      <w:hyperlink w:history="0" w:anchor="P1004" w:tooltip="35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приложению N 2 к Административному регламенту.">
        <w:r>
          <w:rPr>
            <w:sz w:val="20"/>
            <w:color w:val="0000ff"/>
          </w:rPr>
          <w:t xml:space="preserve">пункте 353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355.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356.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357.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358.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359.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360.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361.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362.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363.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364.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365.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366.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367.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1029" w:name="P1029"/>
    <w:bookmarkEnd w:id="1029"/>
    <w:p>
      <w:pPr>
        <w:pStyle w:val="2"/>
        <w:outlineLvl w:val="3"/>
        <w:jc w:val="center"/>
      </w:pPr>
      <w:r>
        <w:rPr>
          <w:sz w:val="20"/>
        </w:rPr>
        <w:t xml:space="preserve">Вариант 9</w:t>
      </w:r>
    </w:p>
    <w:p>
      <w:pPr>
        <w:pStyle w:val="0"/>
        <w:jc w:val="both"/>
      </w:pPr>
      <w:r>
        <w:rPr>
          <w:sz w:val="20"/>
        </w:rPr>
      </w:r>
    </w:p>
    <w:p>
      <w:pPr>
        <w:pStyle w:val="0"/>
        <w:ind w:firstLine="540"/>
        <w:jc w:val="both"/>
      </w:pPr>
      <w:r>
        <w:rPr>
          <w:sz w:val="20"/>
        </w:rPr>
        <w:t xml:space="preserve">368.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 (далее в настоящем подразделе - заявление).</w:t>
      </w:r>
    </w:p>
    <w:p>
      <w:pPr>
        <w:pStyle w:val="0"/>
        <w:spacing w:before="200" w:line-rule="auto"/>
        <w:ind w:firstLine="540"/>
        <w:jc w:val="both"/>
      </w:pPr>
      <w:r>
        <w:rPr>
          <w:sz w:val="20"/>
        </w:rPr>
        <w:t xml:space="preserve">369. Результатом предоставления государственной услуги в соответствии с данным вариантом является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370.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371.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372. Основанием для начала административной процедуры является поступление в уполномоченный орган заявления.</w:t>
      </w:r>
    </w:p>
    <w:bookmarkStart w:id="1043" w:name="P1043"/>
    <w:bookmarkEnd w:id="1043"/>
    <w:p>
      <w:pPr>
        <w:pStyle w:val="0"/>
        <w:spacing w:before="200" w:line-rule="auto"/>
        <w:ind w:firstLine="540"/>
        <w:jc w:val="both"/>
      </w:pPr>
      <w:r>
        <w:rPr>
          <w:sz w:val="20"/>
        </w:rPr>
        <w:t xml:space="preserve">373.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374. Заявление, указанное в </w:t>
      </w:r>
      <w:hyperlink w:history="0" w:anchor="P1043" w:tooltip="373.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3 к Административному регламенту.">
        <w:r>
          <w:rPr>
            <w:sz w:val="20"/>
            <w:color w:val="0000ff"/>
          </w:rPr>
          <w:t xml:space="preserve">пункте 373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375.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376.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377.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378.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379.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380.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381. В случае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382. В случае выявления наличия оснований,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383.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384.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пунктах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385. В зависимости от наличия или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386. Срок принятия решения о предоставлении (отказе в предоставлении) государственной услуги составляет не более 2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387.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388.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1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2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12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12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12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w:t>
        </w:r>
      </w:hyperlink>
      <w:r>
        <w:rPr>
          <w:sz w:val="20"/>
        </w:rPr>
        <w:t xml:space="preserve"> - </w:t>
      </w:r>
      <w:hyperlink w:history="0" r:id="rId12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389. Уполномоченный орган в течение 1 рабочего дня со дня принятия решения о предоставлении государственной услуги направляет заявителю уведомление об исправлении опечаток и (или) ошибок в сведениях, содержащихся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390.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391.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392.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1079" w:name="P1079"/>
    <w:bookmarkEnd w:id="1079"/>
    <w:p>
      <w:pPr>
        <w:pStyle w:val="2"/>
        <w:outlineLvl w:val="3"/>
        <w:jc w:val="center"/>
      </w:pPr>
      <w:r>
        <w:rPr>
          <w:sz w:val="20"/>
        </w:rPr>
        <w:t xml:space="preserve">Вариант 10</w:t>
      </w:r>
    </w:p>
    <w:p>
      <w:pPr>
        <w:pStyle w:val="0"/>
        <w:jc w:val="both"/>
      </w:pPr>
      <w:r>
        <w:rPr>
          <w:sz w:val="20"/>
        </w:rPr>
      </w:r>
    </w:p>
    <w:p>
      <w:pPr>
        <w:pStyle w:val="0"/>
        <w:ind w:firstLine="540"/>
        <w:jc w:val="both"/>
      </w:pPr>
      <w:r>
        <w:rPr>
          <w:sz w:val="20"/>
        </w:rPr>
        <w:t xml:space="preserve">393.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 (далее в настоящем подразделе - заявление).</w:t>
      </w:r>
    </w:p>
    <w:p>
      <w:pPr>
        <w:pStyle w:val="0"/>
        <w:spacing w:before="200" w:line-rule="auto"/>
        <w:ind w:firstLine="540"/>
        <w:jc w:val="both"/>
      </w:pPr>
      <w:r>
        <w:rPr>
          <w:sz w:val="20"/>
        </w:rPr>
        <w:t xml:space="preserve">394. Результатом предоставления государственной услуги в соответствии с данным вариантом является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395.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396.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397. Основанием для начала административной процедуры является поступление в уполномоченный орган заявления.</w:t>
      </w:r>
    </w:p>
    <w:bookmarkStart w:id="1093" w:name="P1093"/>
    <w:bookmarkEnd w:id="1093"/>
    <w:p>
      <w:pPr>
        <w:pStyle w:val="0"/>
        <w:spacing w:before="200" w:line-rule="auto"/>
        <w:ind w:firstLine="540"/>
        <w:jc w:val="both"/>
      </w:pPr>
      <w:r>
        <w:rPr>
          <w:sz w:val="20"/>
        </w:rPr>
        <w:t xml:space="preserve">398. Для предоставления государственной услуги заявитель должен самостоятельно представить в уполномоченный орган заявление,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399. Заявление, указанное в </w:t>
      </w:r>
      <w:hyperlink w:history="0" w:anchor="P1093" w:tooltip="398. Для предоставления государственной услуги заявитель должен самостоятельно представить в уполномоченный орган заявление, согласно приложению N 3 к Административному регламенту.">
        <w:r>
          <w:rPr>
            <w:sz w:val="20"/>
            <w:color w:val="0000ff"/>
          </w:rPr>
          <w:t xml:space="preserve">пункте 398</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400.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401.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402.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403.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404.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405.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406. В случае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407. В случае выявления наличия оснований,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708.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409.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подпунктах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410. В зависимости от наличия или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411. Срок принятия решения о предоставлении (отказе в предоставлении) государственной услуги составляет не более 2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412.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413.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2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2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12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12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13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w:t>
        </w:r>
      </w:hyperlink>
      <w:r>
        <w:rPr>
          <w:sz w:val="20"/>
        </w:rPr>
        <w:t xml:space="preserve">, </w:t>
      </w:r>
      <w:hyperlink w:history="0" r:id="rId13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414. Уполномоченный орган в течение 1 рабочего дня со дня принятия решения о предоставлении государственной услуги направляет заявителю уведомление об исправлении опечаток и (или) ошибок в сведениях, содержащихся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415.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416.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417. Факт получения заявителем результата предоставления государственной услуги фиксируется в АКНД ПП.</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418.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pPr>
        <w:pStyle w:val="0"/>
        <w:spacing w:before="200" w:line-rule="auto"/>
        <w:ind w:firstLine="540"/>
        <w:jc w:val="both"/>
      </w:pPr>
      <w:r>
        <w:rPr>
          <w:sz w:val="20"/>
        </w:rPr>
        <w:t xml:space="preserve">419.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pPr>
        <w:pStyle w:val="0"/>
        <w:spacing w:before="200" w:line-rule="auto"/>
        <w:ind w:firstLine="540"/>
        <w:jc w:val="both"/>
      </w:pPr>
      <w:r>
        <w:rPr>
          <w:sz w:val="20"/>
        </w:rPr>
        <w:t xml:space="preserve">420.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pPr>
        <w:pStyle w:val="0"/>
        <w:spacing w:before="200" w:line-rule="auto"/>
        <w:ind w:firstLine="540"/>
        <w:jc w:val="both"/>
      </w:pPr>
      <w:r>
        <w:rPr>
          <w:sz w:val="20"/>
        </w:rPr>
        <w:t xml:space="preserve">422. Периодичность проведения плановых проверок полноты и качества предоставления государственной услуги (далее - проверка)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распорядительного акта уполномоченного органа.</w:t>
      </w:r>
    </w:p>
    <w:p>
      <w:pPr>
        <w:pStyle w:val="0"/>
        <w:spacing w:before="200" w:line-rule="auto"/>
        <w:ind w:firstLine="540"/>
        <w:jc w:val="both"/>
      </w:pPr>
      <w:r>
        <w:rPr>
          <w:sz w:val="20"/>
        </w:rPr>
        <w:t xml:space="preserve">423.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w:history="0" r:id="rId1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7 статьи 7</w:t>
        </w:r>
      </w:hyperlink>
      <w:r>
        <w:rPr>
          <w:sz w:val="20"/>
        </w:rPr>
        <w:t xml:space="preserve"> Федерального закона N 273-ФЗ, </w:t>
      </w:r>
      <w:hyperlink w:history="0" r:id="rId13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подпунктом 5.7(1)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и </w:t>
      </w:r>
      <w:hyperlink w:history="0" r:id="rId13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Порядком</w:t>
        </w:r>
      </w:hyperlink>
      <w:r>
        <w:rPr>
          <w:sz w:val="20"/>
        </w:rPr>
        <w:t xml:space="preserve">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утвержденным приказом Федеральной службы по надзору в сфере образования и науки от 25 апреля 2022 г. N 546 (зарегистрирован Министерством юстиции Российской Федерации 1 июня 2022 г., регистрационный N 68683).</w:t>
      </w:r>
    </w:p>
    <w:p>
      <w:pPr>
        <w:pStyle w:val="0"/>
        <w:jc w:val="both"/>
      </w:pPr>
      <w:r>
        <w:rPr>
          <w:sz w:val="20"/>
        </w:rPr>
      </w:r>
    </w:p>
    <w:p>
      <w:pPr>
        <w:pStyle w:val="2"/>
        <w:outlineLvl w:val="2"/>
        <w:jc w:val="center"/>
      </w:pPr>
      <w:r>
        <w:rPr>
          <w:sz w:val="20"/>
        </w:rPr>
        <w:t xml:space="preserve">Ответственность должностных лиц уполномоченного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424. Должностное лицо, ответственное за предоставление государственной услуги, несет персональную ответственность за:</w:t>
      </w:r>
    </w:p>
    <w:p>
      <w:pPr>
        <w:pStyle w:val="0"/>
        <w:spacing w:before="200" w:line-rule="auto"/>
        <w:ind w:firstLine="540"/>
        <w:jc w:val="both"/>
      </w:pPr>
      <w:r>
        <w:rPr>
          <w:sz w:val="20"/>
        </w:rPr>
        <w:t xml:space="preserve">а) рассмотрение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б) соблюдение сроков и порядка приема документов;</w:t>
      </w:r>
    </w:p>
    <w:p>
      <w:pPr>
        <w:pStyle w:val="0"/>
        <w:spacing w:before="200" w:line-rule="auto"/>
        <w:ind w:firstLine="540"/>
        <w:jc w:val="both"/>
      </w:pPr>
      <w:r>
        <w:rPr>
          <w:sz w:val="20"/>
        </w:rPr>
        <w:t xml:space="preserve">в) соблюдение порядка, в том числе сроков предоставления государственной услуги.</w:t>
      </w:r>
    </w:p>
    <w:p>
      <w:pPr>
        <w:pStyle w:val="0"/>
        <w:spacing w:before="200" w:line-rule="auto"/>
        <w:ind w:firstLine="540"/>
        <w:jc w:val="both"/>
      </w:pPr>
      <w:r>
        <w:rPr>
          <w:sz w:val="20"/>
        </w:rPr>
        <w:t xml:space="preserve">425.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426.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(или) через Единый портал, Региональный портал, а также посредством получения ответов на письменные обращения.</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w:t>
      </w:r>
    </w:p>
    <w:p>
      <w:pPr>
        <w:pStyle w:val="2"/>
        <w:jc w:val="center"/>
      </w:pPr>
      <w:r>
        <w:rPr>
          <w:sz w:val="20"/>
        </w:rPr>
        <w:t xml:space="preserve">государственных или муниципальных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427.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в сети "Интернет" и информационных стендах в местах предоставления государственной услуги.</w:t>
      </w:r>
    </w:p>
    <w:p>
      <w:pPr>
        <w:pStyle w:val="0"/>
        <w:spacing w:before="200" w:line-rule="auto"/>
        <w:ind w:firstLine="540"/>
        <w:jc w:val="both"/>
      </w:pPr>
      <w:r>
        <w:rPr>
          <w:sz w:val="20"/>
        </w:rPr>
        <w:t xml:space="preserve">428.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pPr>
        <w:pStyle w:val="0"/>
        <w:spacing w:before="200" w:line-rule="auto"/>
        <w:ind w:firstLine="540"/>
        <w:jc w:val="both"/>
      </w:pPr>
      <w:r>
        <w:rPr>
          <w:sz w:val="20"/>
        </w:rPr>
        <w:t xml:space="preserve">а) в форме документа на бумажном носителе - по почте, а также на личном приеме, в порядке, предусмотренном </w:t>
      </w:r>
      <w:hyperlink w:history="0" r:id="rId1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spacing w:before="200" w:line-rule="auto"/>
        <w:ind w:firstLine="540"/>
        <w:jc w:val="both"/>
      </w:pPr>
      <w:r>
        <w:rPr>
          <w:sz w:val="20"/>
        </w:rPr>
        <w:t xml:space="preserve">б) в форме электронного документа - посредством официального сайта уполномоченного органа в сети "Интернет", Единого портала, Регионального портала.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p>
            <w:pPr>
              <w:pStyle w:val="0"/>
              <w:jc w:val="center"/>
            </w:pPr>
            <w:r>
              <w:rPr>
                <w:sz w:val="20"/>
              </w:rPr>
              <w:t xml:space="preserve">Перечень</w:t>
            </w:r>
          </w:p>
          <w:p>
            <w:pPr>
              <w:pStyle w:val="0"/>
              <w:jc w:val="center"/>
            </w:pPr>
            <w:r>
              <w:rPr>
                <w:sz w:val="20"/>
              </w:rPr>
              <w:t xml:space="preserve">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w:t>
            </w:r>
          </w:p>
        </w:tc>
      </w:tr>
      <w:tr>
        <w:tc>
          <w:tcPr>
            <w:tcW w:w="9060" w:type="dxa"/>
            <w:tcBorders>
              <w:top w:val="nil"/>
              <w:left w:val="nil"/>
              <w:bottom w:val="nil"/>
              <w:right w:val="nil"/>
            </w:tcBorders>
          </w:tcPr>
          <w:bookmarkStart w:id="1213" w:name="P1213"/>
          <w:bookmarkEnd w:id="1213"/>
          <w:p>
            <w:pPr>
              <w:pStyle w:val="0"/>
              <w:outlineLvl w:val="2"/>
              <w:ind w:firstLine="283"/>
              <w:jc w:val="both"/>
            </w:pPr>
            <w:r>
              <w:rPr>
                <w:sz w:val="20"/>
              </w:rPr>
              <w:t xml:space="preserve">Таблица 1. Перечень признаков заявителей (принадлежащих им объектов)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0"/>
        <w:gridCol w:w="2370"/>
        <w:gridCol w:w="5970"/>
      </w:tblGrid>
      <w:tr>
        <w:tc>
          <w:tcPr>
            <w:tcW w:w="690" w:type="dxa"/>
          </w:tcPr>
          <w:p>
            <w:pPr>
              <w:pStyle w:val="0"/>
              <w:jc w:val="center"/>
            </w:pPr>
            <w:r>
              <w:rPr>
                <w:sz w:val="20"/>
              </w:rPr>
              <w:t xml:space="preserve">N п/п</w:t>
            </w:r>
          </w:p>
        </w:tc>
        <w:tc>
          <w:tcPr>
            <w:tcW w:w="2370" w:type="dxa"/>
          </w:tcPr>
          <w:p>
            <w:pPr>
              <w:pStyle w:val="0"/>
              <w:jc w:val="center"/>
            </w:pPr>
            <w:r>
              <w:rPr>
                <w:sz w:val="20"/>
              </w:rPr>
              <w:t xml:space="preserve">Признак заявителя (принадлежащего ему объекта)</w:t>
            </w:r>
          </w:p>
        </w:tc>
        <w:tc>
          <w:tcPr>
            <w:tcW w:w="5970" w:type="dxa"/>
          </w:tcPr>
          <w:p>
            <w:pPr>
              <w:pStyle w:val="0"/>
              <w:jc w:val="center"/>
            </w:pPr>
            <w:r>
              <w:rPr>
                <w:sz w:val="20"/>
              </w:rPr>
              <w:t xml:space="preserve">Значения признака заявителя (принадлежащего ему объекта)</w:t>
            </w:r>
          </w:p>
        </w:tc>
      </w:tr>
      <w:tr>
        <w:tc>
          <w:tcPr>
            <w:gridSpan w:val="3"/>
            <w:tcW w:w="9030" w:type="dxa"/>
            <w:vAlign w:val="center"/>
          </w:tcPr>
          <w:p>
            <w:pPr>
              <w:pStyle w:val="0"/>
              <w:outlineLvl w:val="3"/>
              <w:jc w:val="center"/>
            </w:pPr>
            <w:r>
              <w:rPr>
                <w:sz w:val="20"/>
              </w:rPr>
              <w:t xml:space="preserve">Результат "Предоставление государственной аккредитации образовательной деятельности"</w:t>
            </w:r>
          </w:p>
        </w:tc>
      </w:tr>
      <w:tr>
        <w:tc>
          <w:tcPr>
            <w:tcW w:w="690" w:type="dxa"/>
            <w:vAlign w:val="center"/>
          </w:tcPr>
          <w:p>
            <w:pPr>
              <w:pStyle w:val="0"/>
              <w:jc w:val="center"/>
            </w:pPr>
            <w:r>
              <w:rPr>
                <w:sz w:val="20"/>
              </w:rPr>
              <w:t xml:space="preserve">1.</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2.</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3.</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gridSpan w:val="3"/>
            <w:tcW w:w="9030" w:type="dxa"/>
            <w:vAlign w:val="center"/>
          </w:tcPr>
          <w:p>
            <w:pPr>
              <w:pStyle w:val="0"/>
              <w:outlineLvl w:val="3"/>
              <w:jc w:val="center"/>
            </w:pPr>
            <w:r>
              <w:rPr>
                <w:sz w:val="20"/>
              </w:rPr>
              <w:t xml:space="preserve">Результат "Внесение изменений в сведения, содержащиеся в реестре аккредитованных организаций"</w:t>
            </w:r>
          </w:p>
        </w:tc>
      </w:tr>
      <w:tr>
        <w:tc>
          <w:tcPr>
            <w:tcW w:w="690" w:type="dxa"/>
            <w:vAlign w:val="center"/>
          </w:tcPr>
          <w:p>
            <w:pPr>
              <w:pStyle w:val="0"/>
              <w:jc w:val="center"/>
            </w:pPr>
            <w:r>
              <w:rPr>
                <w:sz w:val="20"/>
              </w:rPr>
              <w:t xml:space="preserve">4.</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5.</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6.</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tcW w:w="690" w:type="dxa"/>
            <w:vAlign w:val="center"/>
          </w:tcPr>
          <w:p>
            <w:pPr>
              <w:pStyle w:val="0"/>
              <w:jc w:val="center"/>
            </w:pPr>
            <w:r>
              <w:rPr>
                <w:sz w:val="20"/>
              </w:rPr>
              <w:t xml:space="preserve">7.</w:t>
            </w:r>
          </w:p>
        </w:tc>
        <w:tc>
          <w:tcPr>
            <w:tcW w:w="2370" w:type="dxa"/>
            <w:vAlign w:val="center"/>
          </w:tcPr>
          <w:p>
            <w:pPr>
              <w:pStyle w:val="0"/>
              <w:jc w:val="both"/>
            </w:pPr>
            <w:r>
              <w:rPr>
                <w:sz w:val="20"/>
              </w:rPr>
              <w:t xml:space="preserve">Какое основание для переоформления</w:t>
            </w:r>
          </w:p>
        </w:tc>
        <w:tc>
          <w:tcPr>
            <w:tcW w:w="5970" w:type="dxa"/>
            <w:vAlign w:val="center"/>
          </w:tcPr>
          <w:p>
            <w:pPr>
              <w:pStyle w:val="0"/>
              <w:jc w:val="both"/>
            </w:pPr>
            <w:r>
              <w:rPr>
                <w:sz w:val="20"/>
              </w:rPr>
              <w:t xml:space="preserve">1. Проведением государственной аккредитации в отношении ранее не аккредитованных образовательных программ, реализуемых заявителем.</w:t>
            </w:r>
          </w:p>
        </w:tc>
      </w:tr>
      <w:tr>
        <w:tc>
          <w:tcPr>
            <w:gridSpan w:val="3"/>
            <w:tcW w:w="9030" w:type="dxa"/>
            <w:vAlign w:val="center"/>
          </w:tcPr>
          <w:p>
            <w:pPr>
              <w:pStyle w:val="0"/>
              <w:outlineLvl w:val="3"/>
              <w:jc w:val="center"/>
            </w:pPr>
            <w:r>
              <w:rPr>
                <w:sz w:val="20"/>
              </w:rPr>
              <w:t xml:space="preserve">Результат "Предоставление временной государственной аккредитации образовательной деятельности"</w:t>
            </w:r>
          </w:p>
        </w:tc>
      </w:tr>
      <w:tr>
        <w:tc>
          <w:tcPr>
            <w:tcW w:w="690" w:type="dxa"/>
            <w:vAlign w:val="center"/>
          </w:tcPr>
          <w:p>
            <w:pPr>
              <w:pStyle w:val="0"/>
              <w:jc w:val="center"/>
            </w:pPr>
            <w:r>
              <w:rPr>
                <w:sz w:val="20"/>
              </w:rPr>
              <w:t xml:space="preserve">8.</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tc>
      </w:tr>
      <w:tr>
        <w:tc>
          <w:tcPr>
            <w:tcW w:w="690" w:type="dxa"/>
            <w:vAlign w:val="center"/>
          </w:tcPr>
          <w:p>
            <w:pPr>
              <w:pStyle w:val="0"/>
              <w:jc w:val="center"/>
            </w:pPr>
            <w:r>
              <w:rPr>
                <w:sz w:val="20"/>
              </w:rPr>
              <w:t xml:space="preserve">9.</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tc>
      </w:tr>
      <w:tr>
        <w:tc>
          <w:tcPr>
            <w:tcW w:w="690" w:type="dxa"/>
            <w:vAlign w:val="center"/>
          </w:tcPr>
          <w:p>
            <w:pPr>
              <w:pStyle w:val="0"/>
              <w:jc w:val="center"/>
            </w:pPr>
            <w:r>
              <w:rPr>
                <w:sz w:val="20"/>
              </w:rPr>
              <w:t xml:space="preserve">10.</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tc>
      </w:tr>
      <w:tr>
        <w:tc>
          <w:tcPr>
            <w:tcW w:w="690" w:type="dxa"/>
            <w:vAlign w:val="center"/>
          </w:tcPr>
          <w:p>
            <w:pPr>
              <w:pStyle w:val="0"/>
              <w:jc w:val="center"/>
            </w:pPr>
            <w:r>
              <w:rPr>
                <w:sz w:val="20"/>
              </w:rPr>
              <w:t xml:space="preserve">11.</w:t>
            </w:r>
          </w:p>
        </w:tc>
        <w:tc>
          <w:tcPr>
            <w:tcW w:w="2370" w:type="dxa"/>
            <w:vAlign w:val="center"/>
          </w:tcPr>
          <w:p>
            <w:pPr>
              <w:pStyle w:val="0"/>
              <w:jc w:val="both"/>
            </w:pPr>
            <w:r>
              <w:rPr>
                <w:sz w:val="20"/>
              </w:rPr>
              <w:t xml:space="preserve">Какое основание для выдачи</w:t>
            </w:r>
          </w:p>
        </w:tc>
        <w:tc>
          <w:tcPr>
            <w:tcW w:w="5970" w:type="dxa"/>
            <w:vAlign w:val="center"/>
          </w:tcPr>
          <w:p>
            <w:pPr>
              <w:pStyle w:val="0"/>
              <w:jc w:val="both"/>
            </w:pPr>
            <w:r>
              <w:rPr>
                <w:sz w:val="20"/>
              </w:rPr>
              <w:t xml:space="preserve">1. Реорганизация юридического лица в форме разделения или выделения.</w:t>
            </w:r>
          </w:p>
          <w:p>
            <w:pPr>
              <w:pStyle w:val="0"/>
              <w:jc w:val="both"/>
            </w:pPr>
            <w:r>
              <w:rPr>
                <w:sz w:val="20"/>
              </w:rPr>
              <w:t xml:space="preserve">2.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tc>
      </w:tr>
      <w:tr>
        <w:tc>
          <w:tcPr>
            <w:gridSpan w:val="3"/>
            <w:tcW w:w="9030" w:type="dxa"/>
            <w:vAlign w:val="center"/>
          </w:tcPr>
          <w:p>
            <w:pPr>
              <w:pStyle w:val="0"/>
              <w:outlineLvl w:val="3"/>
              <w:jc w:val="center"/>
            </w:pPr>
            <w:r>
              <w:rPr>
                <w:sz w:val="20"/>
              </w:rPr>
              <w:t xml:space="preserve">Результат "Предоставление сведений о государственной аккредитации образовательной деятельности из реестра аккредитованных организаций"</w:t>
            </w:r>
          </w:p>
        </w:tc>
      </w:tr>
      <w:tr>
        <w:tc>
          <w:tcPr>
            <w:tcW w:w="690" w:type="dxa"/>
            <w:vAlign w:val="center"/>
          </w:tcPr>
          <w:p>
            <w:pPr>
              <w:pStyle w:val="0"/>
              <w:jc w:val="center"/>
            </w:pPr>
            <w:r>
              <w:rPr>
                <w:sz w:val="20"/>
              </w:rPr>
              <w:t xml:space="preserve">12.</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p>
            <w:pPr>
              <w:pStyle w:val="0"/>
              <w:jc w:val="both"/>
            </w:pPr>
            <w:r>
              <w:rPr>
                <w:sz w:val="20"/>
              </w:rPr>
              <w:t xml:space="preserve">3. Физическое лицо.</w:t>
            </w:r>
          </w:p>
        </w:tc>
      </w:tr>
      <w:tr>
        <w:tc>
          <w:tcPr>
            <w:tcW w:w="690" w:type="dxa"/>
            <w:vAlign w:val="center"/>
          </w:tcPr>
          <w:p>
            <w:pPr>
              <w:pStyle w:val="0"/>
              <w:jc w:val="center"/>
            </w:pPr>
            <w:r>
              <w:rPr>
                <w:sz w:val="20"/>
              </w:rPr>
              <w:t xml:space="preserve">13.</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p>
            <w:pPr>
              <w:pStyle w:val="0"/>
              <w:jc w:val="both"/>
            </w:pPr>
            <w:r>
              <w:rPr>
                <w:sz w:val="20"/>
              </w:rPr>
              <w:t xml:space="preserve">3. Физическое лицо непосредственно.</w:t>
            </w:r>
          </w:p>
        </w:tc>
      </w:tr>
      <w:tr>
        <w:tc>
          <w:tcPr>
            <w:tcW w:w="690" w:type="dxa"/>
            <w:vAlign w:val="center"/>
          </w:tcPr>
          <w:p>
            <w:pPr>
              <w:pStyle w:val="0"/>
              <w:jc w:val="center"/>
            </w:pPr>
            <w:r>
              <w:rPr>
                <w:sz w:val="20"/>
              </w:rPr>
              <w:t xml:space="preserve">14.</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обучения.</w:t>
            </w:r>
          </w:p>
          <w:p>
            <w:pPr>
              <w:pStyle w:val="0"/>
              <w:jc w:val="both"/>
            </w:pPr>
            <w:r>
              <w:rPr>
                <w:sz w:val="20"/>
              </w:rPr>
              <w:t xml:space="preserve">3. Индивидуальный предприниматель.</w:t>
            </w:r>
          </w:p>
          <w:p>
            <w:pPr>
              <w:pStyle w:val="0"/>
              <w:jc w:val="both"/>
            </w:pPr>
            <w:r>
              <w:rPr>
                <w:sz w:val="20"/>
              </w:rPr>
              <w:t xml:space="preserve">3. Иное юридическое или физическое лицо.</w:t>
            </w:r>
          </w:p>
        </w:tc>
      </w:tr>
      <w:tr>
        <w:tc>
          <w:tcPr>
            <w:gridSpan w:val="3"/>
            <w:tcW w:w="9030" w:type="dxa"/>
            <w:vAlign w:val="center"/>
          </w:tcPr>
          <w:p>
            <w:pPr>
              <w:pStyle w:val="0"/>
              <w:outlineLvl w:val="3"/>
              <w:jc w:val="center"/>
            </w:pPr>
            <w:r>
              <w:rPr>
                <w:sz w:val="20"/>
              </w:rPr>
              <w:t xml:space="preserve">Результат "Исправление опечаток и (или) ошибок в сведениях, содержащихся в реестре аккредитованных организаций"</w:t>
            </w:r>
          </w:p>
        </w:tc>
      </w:tr>
      <w:tr>
        <w:tc>
          <w:tcPr>
            <w:tcW w:w="690" w:type="dxa"/>
            <w:vAlign w:val="center"/>
          </w:tcPr>
          <w:p>
            <w:pPr>
              <w:pStyle w:val="0"/>
              <w:jc w:val="center"/>
            </w:pPr>
            <w:r>
              <w:rPr>
                <w:sz w:val="20"/>
              </w:rPr>
              <w:t xml:space="preserve">15.</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16.</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17.</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tcW w:w="690" w:type="dxa"/>
            <w:vAlign w:val="center"/>
          </w:tcPr>
          <w:p>
            <w:pPr>
              <w:pStyle w:val="0"/>
              <w:jc w:val="center"/>
            </w:pPr>
            <w:r>
              <w:rPr>
                <w:sz w:val="20"/>
              </w:rPr>
              <w:t xml:space="preserve">18.</w:t>
            </w:r>
          </w:p>
        </w:tc>
        <w:tc>
          <w:tcPr>
            <w:tcW w:w="2370" w:type="dxa"/>
            <w:vAlign w:val="center"/>
          </w:tcPr>
          <w:p>
            <w:pPr>
              <w:pStyle w:val="0"/>
              <w:jc w:val="both"/>
            </w:pPr>
            <w:r>
              <w:rPr>
                <w:sz w:val="20"/>
              </w:rPr>
              <w:t xml:space="preserve">Какое основание для исправления</w:t>
            </w:r>
          </w:p>
        </w:tc>
        <w:tc>
          <w:tcPr>
            <w:tcW w:w="5970" w:type="dxa"/>
            <w:vAlign w:val="center"/>
          </w:tcPr>
          <w:p>
            <w:pPr>
              <w:pStyle w:val="0"/>
              <w:jc w:val="both"/>
            </w:pPr>
            <w:r>
              <w:rPr>
                <w:sz w:val="20"/>
              </w:rPr>
              <w:t xml:space="preserve">1. Опечатки и (или) ошибки в сведениях, содержащихся в реестре аккредитованных организаций.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bookmarkStart w:id="1303" w:name="P1303"/>
          <w:bookmarkEnd w:id="1303"/>
          <w:p>
            <w:pPr>
              <w:pStyle w:val="0"/>
              <w:outlineLvl w:val="2"/>
              <w:ind w:firstLine="283"/>
              <w:jc w:val="both"/>
            </w:pPr>
            <w:r>
              <w:rPr>
                <w:sz w:val="20"/>
              </w:rPr>
              <w:t xml:space="preserve">Таблица 2. Комбинации значений признаков, каждая из которых соответствует одному варианту предоставления услуги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2"/>
        <w:gridCol w:w="7887"/>
      </w:tblGrid>
      <w:tr>
        <w:tc>
          <w:tcPr>
            <w:tcW w:w="1152" w:type="dxa"/>
          </w:tcPr>
          <w:p>
            <w:pPr>
              <w:pStyle w:val="0"/>
              <w:jc w:val="center"/>
            </w:pPr>
            <w:r>
              <w:rPr>
                <w:sz w:val="20"/>
              </w:rPr>
              <w:t xml:space="preserve">N варианта</w:t>
            </w:r>
          </w:p>
        </w:tc>
        <w:tc>
          <w:tcPr>
            <w:tcW w:w="7887" w:type="dxa"/>
          </w:tcPr>
          <w:p>
            <w:pPr>
              <w:pStyle w:val="0"/>
              <w:jc w:val="center"/>
            </w:pPr>
            <w:r>
              <w:rPr>
                <w:sz w:val="20"/>
              </w:rPr>
              <w:t xml:space="preserve">Комбинация значений признаков</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государственной аккредитации образовательной деятельности"</w:t>
            </w:r>
          </w:p>
        </w:tc>
      </w:tr>
      <w:tr>
        <w:tc>
          <w:tcPr>
            <w:tcW w:w="1152" w:type="dxa"/>
            <w:vAlign w:val="center"/>
          </w:tcPr>
          <w:p>
            <w:pPr>
              <w:pStyle w:val="0"/>
              <w:jc w:val="center"/>
            </w:pPr>
            <w:hyperlink w:history="0" w:anchor="P337" w:tooltip="Вариант 1">
              <w:r>
                <w:rPr>
                  <w:sz w:val="20"/>
                  <w:color w:val="0000ff"/>
                </w:rPr>
                <w:t xml:space="preserve">1</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474" w:tooltip="Вариант 2">
              <w:r>
                <w:rPr>
                  <w:sz w:val="20"/>
                  <w:color w:val="0000ff"/>
                </w:rPr>
                <w:t xml:space="preserve">2</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сведения, содержащиеся в реестре аккредитованных организаций"</w:t>
            </w:r>
          </w:p>
        </w:tc>
      </w:tr>
      <w:tr>
        <w:tc>
          <w:tcPr>
            <w:tcW w:w="1152" w:type="dxa"/>
            <w:vAlign w:val="center"/>
          </w:tcPr>
          <w:p>
            <w:pPr>
              <w:pStyle w:val="0"/>
              <w:jc w:val="center"/>
            </w:pPr>
            <w:hyperlink w:history="0" w:anchor="P594" w:tooltip="Вариант 3">
              <w:r>
                <w:rPr>
                  <w:sz w:val="20"/>
                  <w:color w:val="0000ff"/>
                </w:rPr>
                <w:t xml:space="preserve">3</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719" w:tooltip="Вариант 4">
              <w:r>
                <w:rPr>
                  <w:sz w:val="20"/>
                  <w:color w:val="0000ff"/>
                </w:rPr>
                <w:t xml:space="preserve">4</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временной государственной аккредитации образовательной деятельности"</w:t>
            </w:r>
          </w:p>
        </w:tc>
      </w:tr>
      <w:tr>
        <w:tc>
          <w:tcPr>
            <w:tcW w:w="1152" w:type="dxa"/>
            <w:vAlign w:val="center"/>
          </w:tcPr>
          <w:p>
            <w:pPr>
              <w:pStyle w:val="0"/>
              <w:jc w:val="center"/>
            </w:pPr>
            <w:hyperlink w:history="0" w:anchor="P839" w:tooltip="Вариант 5">
              <w:r>
                <w:rPr>
                  <w:sz w:val="20"/>
                  <w:color w:val="0000ff"/>
                </w:rPr>
                <w:t xml:space="preserve">5</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сведений о государственной аккредитации образовательной деятельности из реестра аккредитованных организаций"</w:t>
            </w:r>
          </w:p>
        </w:tc>
      </w:tr>
      <w:tr>
        <w:tc>
          <w:tcPr>
            <w:tcW w:w="1152" w:type="dxa"/>
            <w:vAlign w:val="center"/>
          </w:tcPr>
          <w:p>
            <w:pPr>
              <w:pStyle w:val="0"/>
              <w:jc w:val="center"/>
            </w:pPr>
            <w:hyperlink w:history="0" w:anchor="P915" w:tooltip="Вариант 6">
              <w:r>
                <w:rPr>
                  <w:sz w:val="20"/>
                  <w:color w:val="0000ff"/>
                </w:rPr>
                <w:t xml:space="preserve">6</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953" w:tooltip="Вариант 7">
              <w:r>
                <w:rPr>
                  <w:sz w:val="20"/>
                  <w:color w:val="0000ff"/>
                </w:rPr>
                <w:t xml:space="preserve">7</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tcW w:w="1152" w:type="dxa"/>
            <w:vAlign w:val="center"/>
          </w:tcPr>
          <w:p>
            <w:pPr>
              <w:pStyle w:val="0"/>
              <w:jc w:val="center"/>
            </w:pPr>
            <w:hyperlink w:history="0" w:anchor="P991" w:tooltip="Вариант 8">
              <w:r>
                <w:rPr>
                  <w:sz w:val="20"/>
                  <w:color w:val="0000ff"/>
                </w:rPr>
                <w:t xml:space="preserve">8</w:t>
              </w:r>
            </w:hyperlink>
            <w:r>
              <w:rPr>
                <w:sz w:val="20"/>
              </w:rPr>
              <w:t xml:space="preserve">.</w:t>
            </w:r>
          </w:p>
        </w:tc>
        <w:tc>
          <w:tcPr>
            <w:tcW w:w="7887" w:type="dxa"/>
            <w:vAlign w:val="center"/>
          </w:tcPr>
          <w:p>
            <w:pPr>
              <w:pStyle w:val="0"/>
              <w:jc w:val="both"/>
            </w:pPr>
            <w:r>
              <w:rPr>
                <w:sz w:val="20"/>
              </w:rPr>
              <w:t xml:space="preserve">Физическое лицо (физическое лицо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"Выписка из реестра аккредитованных организаций (при исправлении опечаток и (или) ошибок)"</w:t>
            </w:r>
          </w:p>
        </w:tc>
      </w:tr>
      <w:tr>
        <w:tc>
          <w:tcPr>
            <w:tcW w:w="1152" w:type="dxa"/>
            <w:vAlign w:val="center"/>
          </w:tcPr>
          <w:p>
            <w:pPr>
              <w:pStyle w:val="0"/>
              <w:jc w:val="center"/>
            </w:pPr>
            <w:hyperlink w:history="0" w:anchor="P1029" w:tooltip="Вариант 9">
              <w:r>
                <w:rPr>
                  <w:sz w:val="20"/>
                  <w:color w:val="0000ff"/>
                </w:rPr>
                <w:t xml:space="preserve">9</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1079" w:tooltip="Вариант 10">
              <w:r>
                <w:rPr>
                  <w:sz w:val="20"/>
                  <w:color w:val="0000ff"/>
                </w:rPr>
                <w:t xml:space="preserve">10</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1358" w:name="P1358"/>
          <w:bookmarkEnd w:id="1358"/>
          <w:p>
            <w:pPr>
              <w:pStyle w:val="0"/>
              <w:jc w:val="center"/>
            </w:pPr>
            <w:r>
              <w:rPr>
                <w:sz w:val="20"/>
              </w:rPr>
              <w:t xml:space="preserve">Заявление</w:t>
            </w:r>
          </w:p>
          <w:p>
            <w:pPr>
              <w:pStyle w:val="0"/>
              <w:jc w:val="center"/>
            </w:pPr>
            <w:r>
              <w:rPr>
                <w:sz w:val="20"/>
              </w:rPr>
              <w:t xml:space="preserve">о предоставлении сведений о государственной аккредитации образовательной деятельности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97"/>
        <w:gridCol w:w="1185"/>
        <w:gridCol w:w="3483"/>
      </w:tblGrid>
      <w:tr>
        <w:tc>
          <w:tcPr>
            <w:gridSpan w:val="3"/>
            <w:tcW w:w="9065" w:type="dxa"/>
            <w:vAlign w:val="center"/>
            <w:tcBorders>
              <w:top w:val="nil"/>
              <w:left w:val="nil"/>
              <w:bottom w:val="nil"/>
              <w:right w:val="nil"/>
            </w:tcBorders>
          </w:tcPr>
          <w:p>
            <w:pPr>
              <w:pStyle w:val="0"/>
              <w:jc w:val="both"/>
            </w:pPr>
            <w:r>
              <w:rPr>
                <w:sz w:val="20"/>
              </w:rPr>
              <w:t xml:space="preserve">Прошу предоставить сведения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(полное и сокращенное (при наличии) наименования образовательной организации или организации, осуществляющей обучение (далее - организация), идентификационный номер налогоплательщика организации/фамилия, имя, отчество (при наличии) индивидуального предпринимателя, идентификационный номер налогоплательщика индивидуального предпринимателя)</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(регистрационный номер и дата предоставления государственной аккредитации)</w:t>
            </w:r>
          </w:p>
        </w:tc>
      </w:tr>
      <w:tr>
        <w:tc>
          <w:tcPr>
            <w:gridSpan w:val="3"/>
            <w:tcW w:w="9065" w:type="dxa"/>
            <w:vAlign w:val="bottom"/>
            <w:tcBorders>
              <w:top w:val="nil"/>
              <w:left w:val="nil"/>
              <w:bottom w:val="nil"/>
              <w:right w:val="nil"/>
            </w:tcBorders>
          </w:tcPr>
          <w:p>
            <w:pPr>
              <w:pStyle w:val="0"/>
            </w:pPr>
            <w:r>
              <w:rPr>
                <w:sz w:val="20"/>
              </w:rPr>
              <w:t xml:space="preserve">Форма получения сведений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(выписка о записи о государственной аккредитации образовательной деятельности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программам"/копия акта уполномоченного органа о принятом решении)</w:t>
            </w:r>
          </w:p>
        </w:tc>
      </w:tr>
      <w:tr>
        <w:tc>
          <w:tcPr>
            <w:gridSpan w:val="3"/>
            <w:tcW w:w="9065" w:type="dxa"/>
            <w:vAlign w:val="center"/>
            <w:tcBorders>
              <w:top w:val="nil"/>
              <w:left w:val="nil"/>
              <w:bottom w:val="nil"/>
              <w:right w:val="nil"/>
            </w:tcBorders>
          </w:tcPr>
          <w:p>
            <w:pPr>
              <w:pStyle w:val="0"/>
            </w:pPr>
            <w:r>
              <w:rPr>
                <w:sz w:val="20"/>
              </w:rPr>
              <w:t xml:space="preserve">Способ получения сведений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(федеральная государственная информационная система "Единый портал государственных и муниципальных услуг (функций)"/государственная информационной системы "Региональный портал государственных и муниципальных услуг (функций)"/информационная система аккредитационного органа/электронная почта заявителя)</w:t>
            </w:r>
          </w:p>
        </w:tc>
      </w:tr>
      <w:tr>
        <w:tc>
          <w:tcPr>
            <w:tcW w:w="4397" w:type="dxa"/>
            <w:vAlign w:val="bottom"/>
            <w:tcBorders>
              <w:top w:val="nil"/>
              <w:left w:val="nil"/>
              <w:bottom w:val="nil"/>
              <w:right w:val="nil"/>
            </w:tcBorders>
          </w:tcPr>
          <w:p>
            <w:pPr>
              <w:pStyle w:val="0"/>
            </w:pPr>
            <w:r>
              <w:rPr>
                <w:sz w:val="20"/>
              </w:rPr>
              <w:t xml:space="preserve">Номер контактного телефона заявителя</w:t>
            </w:r>
          </w:p>
        </w:tc>
        <w:tc>
          <w:tcPr>
            <w:gridSpan w:val="2"/>
            <w:tcW w:w="4668" w:type="dxa"/>
            <w:vAlign w:val="bottom"/>
            <w:tcBorders>
              <w:top w:val="nil"/>
              <w:left w:val="nil"/>
              <w:bottom w:val="single" w:sz="4"/>
              <w:right w:val="nil"/>
            </w:tcBorders>
          </w:tcPr>
          <w:p>
            <w:pPr>
              <w:pStyle w:val="0"/>
            </w:pPr>
            <w:r>
              <w:rPr>
                <w:sz w:val="20"/>
              </w:rPr>
            </w:r>
          </w:p>
        </w:tc>
      </w:tr>
      <w:tr>
        <w:tc>
          <w:tcPr>
            <w:gridSpan w:val="2"/>
            <w:tcW w:w="5582" w:type="dxa"/>
            <w:vAlign w:val="bottom"/>
            <w:tcBorders>
              <w:top w:val="nil"/>
              <w:left w:val="nil"/>
              <w:bottom w:val="nil"/>
              <w:right w:val="nil"/>
            </w:tcBorders>
          </w:tcPr>
          <w:p>
            <w:pPr>
              <w:pStyle w:val="0"/>
            </w:pPr>
            <w:r>
              <w:rPr>
                <w:sz w:val="20"/>
              </w:rPr>
              <w:t xml:space="preserve">Адрес электронной почты заявителя (при наличии)</w:t>
            </w:r>
          </w:p>
        </w:tc>
        <w:tc>
          <w:tcPr>
            <w:tcW w:w="3483" w:type="dxa"/>
            <w:tcBorders>
              <w:top w:val="single" w:sz="4"/>
              <w:left w:val="nil"/>
              <w:bottom w:val="single" w:sz="4"/>
              <w:right w:val="nil"/>
            </w:tcBorders>
          </w:tcPr>
          <w:p>
            <w:pPr>
              <w:pStyle w:val="0"/>
            </w:pPr>
            <w:r>
              <w:rPr>
                <w:sz w:val="20"/>
              </w:rPr>
            </w:r>
          </w:p>
        </w:tc>
      </w:tr>
      <w:tr>
        <w:tc>
          <w:tcPr>
            <w:gridSpan w:val="3"/>
            <w:tcW w:w="9065" w:type="dxa"/>
            <w:vAlign w:val="center"/>
            <w:tcBorders>
              <w:top w:val="nil"/>
              <w:left w:val="nil"/>
              <w:bottom w:val="nil"/>
              <w:right w:val="nil"/>
            </w:tcBorders>
          </w:tcPr>
          <w:p>
            <w:pPr>
              <w:pStyle w:val="0"/>
            </w:pPr>
            <w:r>
              <w:rPr>
                <w:sz w:val="20"/>
              </w:rPr>
              <w:t xml:space="preserve">Дата заполнения "__" __________ 20__ г.</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55"/>
        <w:gridCol w:w="340"/>
        <w:gridCol w:w="2778"/>
        <w:gridCol w:w="340"/>
        <w:gridCol w:w="3547"/>
      </w:tblGrid>
      <w:tr>
        <w:tc>
          <w:tcPr>
            <w:tcW w:w="205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47" w:type="dxa"/>
            <w:tcBorders>
              <w:top w:val="nil"/>
              <w:left w:val="nil"/>
              <w:right w:val="nil"/>
            </w:tcBorders>
          </w:tcPr>
          <w:p>
            <w:pPr>
              <w:pStyle w:val="0"/>
            </w:pPr>
            <w:r>
              <w:rPr>
                <w:sz w:val="20"/>
              </w:rPr>
            </w:r>
          </w:p>
        </w:tc>
      </w:tr>
      <w:tr>
        <w:tc>
          <w:tcPr>
            <w:tcW w:w="2055" w:type="dxa"/>
            <w:tcBorders>
              <w:left w:val="nil"/>
              <w:bottom w:val="nil"/>
              <w:right w:val="nil"/>
            </w:tcBorders>
          </w:tcPr>
          <w:p>
            <w:pPr>
              <w:pStyle w:val="0"/>
              <w:jc w:val="center"/>
            </w:pPr>
            <w:r>
              <w:rPr>
                <w:sz w:val="20"/>
              </w:rPr>
              <w:t xml:space="preserve">наименование должности руководителя организации</w:t>
            </w:r>
          </w:p>
        </w:tc>
        <w:tc>
          <w:tcPr>
            <w:tcW w:w="340" w:type="dxa"/>
            <w:tcBorders>
              <w:top w:val="nil"/>
              <w:left w:val="nil"/>
              <w:bottom w:val="nil"/>
              <w:right w:val="nil"/>
            </w:tcBorders>
          </w:tcPr>
          <w:p>
            <w:pPr>
              <w:pStyle w:val="0"/>
            </w:pPr>
            <w:r>
              <w:rPr>
                <w:sz w:val="20"/>
              </w:rPr>
            </w:r>
          </w:p>
        </w:tc>
        <w:tc>
          <w:tcPr>
            <w:tcW w:w="2778" w:type="dxa"/>
            <w:tcBorders>
              <w:left w:val="nil"/>
              <w:bottom w:val="nil"/>
              <w:right w:val="nil"/>
            </w:tcBorders>
          </w:tcPr>
          <w:p>
            <w:pPr>
              <w:pStyle w:val="0"/>
              <w:jc w:val="center"/>
            </w:pPr>
            <w:r>
              <w:rPr>
                <w:sz w:val="20"/>
              </w:rPr>
              <w:t xml:space="preserve">подпись руководителя организации/индивидуального предпринимателя</w:t>
            </w:r>
          </w:p>
        </w:tc>
        <w:tc>
          <w:tcPr>
            <w:tcW w:w="340" w:type="dxa"/>
            <w:tcBorders>
              <w:top w:val="nil"/>
              <w:left w:val="nil"/>
              <w:bottom w:val="nil"/>
              <w:right w:val="nil"/>
            </w:tcBorders>
          </w:tcPr>
          <w:p>
            <w:pPr>
              <w:pStyle w:val="0"/>
            </w:pPr>
            <w:r>
              <w:rPr>
                <w:sz w:val="20"/>
              </w:rPr>
            </w:r>
          </w:p>
        </w:tc>
        <w:tc>
          <w:tcPr>
            <w:tcW w:w="3547" w:type="dxa"/>
            <w:tcBorders>
              <w:left w:val="nil"/>
              <w:bottom w:val="nil"/>
              <w:right w:val="nil"/>
            </w:tcBorders>
          </w:tcPr>
          <w:p>
            <w:pPr>
              <w:pStyle w:val="0"/>
              <w:jc w:val="center"/>
            </w:pPr>
            <w:r>
              <w:rPr>
                <w:sz w:val="20"/>
              </w:rPr>
              <w:t xml:space="preserve">фамилия, имя, отчество (при наличии) руководителя организации/индивидуального предпринимателя/физического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vAlign w:val="bottom"/>
            <w:tcBorders>
              <w:top w:val="nil"/>
              <w:left w:val="nil"/>
              <w:bottom w:val="nil"/>
              <w:right w:val="nil"/>
            </w:tcBorders>
          </w:tcPr>
          <w:bookmarkStart w:id="1414" w:name="P1414"/>
          <w:bookmarkEnd w:id="1414"/>
          <w:p>
            <w:pPr>
              <w:pStyle w:val="0"/>
              <w:jc w:val="center"/>
            </w:pPr>
            <w:r>
              <w:rPr>
                <w:sz w:val="20"/>
              </w:rPr>
              <w:t xml:space="preserve">Заявление</w:t>
            </w:r>
          </w:p>
          <w:p>
            <w:pPr>
              <w:pStyle w:val="0"/>
              <w:jc w:val="center"/>
            </w:pPr>
            <w:r>
              <w:rPr>
                <w:sz w:val="20"/>
              </w:rPr>
              <w:t xml:space="preserve">об исправлении опечаток и (или) ошибок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051"/>
        <w:gridCol w:w="241"/>
        <w:gridCol w:w="4773"/>
      </w:tblGrid>
      <w:tr>
        <w:tblPrEx>
          <w:tblBorders>
            <w:insideH w:val="nil"/>
          </w:tblBorders>
        </w:tblPrEx>
        <w:tc>
          <w:tcPr>
            <w:gridSpan w:val="3"/>
            <w:tcW w:w="9065" w:type="dxa"/>
            <w:vAlign w:val="center"/>
            <w:tcBorders>
              <w:top w:val="nil"/>
              <w:left w:val="nil"/>
              <w:bottom w:val="nil"/>
              <w:right w:val="nil"/>
            </w:tcBorders>
          </w:tcPr>
          <w:p>
            <w:pPr>
              <w:pStyle w:val="0"/>
              <w:ind w:firstLine="283"/>
              <w:jc w:val="both"/>
            </w:pPr>
            <w:r>
              <w:rPr>
                <w:sz w:val="20"/>
              </w:rPr>
              <w:t xml:space="preserve">Прошу исправить допущенную опечатку и (или) ошибку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полное и сокращенное (при наличии) наименования образовательной организации или организации, осуществляющей обучение (далее - организация)/фамилия, имя, отчество (при наличии) индивидуального предпринимателя</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место нахождения организации/адрес регистрации индивидуального предпринимателя</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идентификационный номер налогоплательщика организации/идентификационный номер налогоплательщика индивидуального предпринимателя/</w:t>
            </w:r>
          </w:p>
        </w:tc>
      </w:tr>
      <w:tr>
        <w:tblPrEx>
          <w:tblBorders>
            <w:insideH w:val="nil"/>
          </w:tblBorders>
        </w:tblPrEx>
        <w:tc>
          <w:tcPr>
            <w:gridSpan w:val="3"/>
            <w:tcW w:w="9065" w:type="dxa"/>
            <w:vAlign w:val="center"/>
            <w:tcBorders>
              <w:top w:val="nil"/>
              <w:left w:val="nil"/>
              <w:bottom w:val="nil"/>
              <w:right w:val="nil"/>
            </w:tcBorders>
          </w:tcPr>
          <w:p>
            <w:pPr>
              <w:pStyle w:val="0"/>
            </w:pPr>
            <w:r>
              <w:rPr>
                <w:sz w:val="20"/>
              </w:rPr>
              <w:t xml:space="preserve">ошибочно указанные данные</w:t>
            </w:r>
          </w:p>
        </w:tc>
      </w:tr>
      <w:tr>
        <w:tblPrEx>
          <w:tblBorders>
            <w:insideH w:val="nil"/>
          </w:tblBorders>
        </w:tblPrEx>
        <w:tc>
          <w:tcPr>
            <w:gridSpan w:val="3"/>
            <w:tcW w:w="9065" w:type="dxa"/>
            <w:tcBorders>
              <w:top w:val="nil"/>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blPrEx>
          <w:tblBorders>
            <w:insideH w:val="nil"/>
          </w:tblBorders>
        </w:tblPrEx>
        <w:tc>
          <w:tcPr>
            <w:gridSpan w:val="3"/>
            <w:tcW w:w="9065" w:type="dxa"/>
            <w:vAlign w:val="center"/>
            <w:tcBorders>
              <w:left w:val="nil"/>
              <w:bottom w:val="nil"/>
              <w:right w:val="nil"/>
            </w:tcBorders>
          </w:tcPr>
          <w:p>
            <w:pPr>
              <w:pStyle w:val="0"/>
            </w:pPr>
            <w:r>
              <w:rPr>
                <w:sz w:val="20"/>
              </w:rPr>
              <w:t xml:space="preserve">заменить на</w:t>
            </w:r>
          </w:p>
        </w:tc>
      </w:tr>
      <w:tr>
        <w:tblPrEx>
          <w:tblBorders>
            <w:insideH w:val="nil"/>
          </w:tblBorders>
        </w:tblPrEx>
        <w:tc>
          <w:tcPr>
            <w:gridSpan w:val="3"/>
            <w:tcW w:w="9065" w:type="dxa"/>
            <w:tcBorders>
              <w:top w:val="nil"/>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2"/>
            <w:tcW w:w="4292" w:type="dxa"/>
            <w:vAlign w:val="bottom"/>
            <w:tcBorders>
              <w:left w:val="nil"/>
              <w:bottom w:val="nil"/>
              <w:right w:val="nil"/>
            </w:tcBorders>
          </w:tcPr>
          <w:p>
            <w:pPr>
              <w:pStyle w:val="0"/>
            </w:pPr>
            <w:r>
              <w:rPr>
                <w:sz w:val="20"/>
              </w:rPr>
              <w:t xml:space="preserve">Номер контактного телефона заявителя</w:t>
            </w:r>
          </w:p>
        </w:tc>
        <w:tc>
          <w:tcPr>
            <w:tcW w:w="4773" w:type="dxa"/>
            <w:tcBorders>
              <w:left w:val="nil"/>
              <w:right w:val="nil"/>
            </w:tcBorders>
          </w:tcPr>
          <w:p>
            <w:pPr>
              <w:pStyle w:val="0"/>
            </w:pPr>
            <w:r>
              <w:rPr>
                <w:sz w:val="20"/>
              </w:rPr>
            </w:r>
          </w:p>
        </w:tc>
      </w:tr>
      <w:tr>
        <w:tblPrEx>
          <w:tblBorders>
            <w:insideH w:val="nil"/>
          </w:tblBorders>
        </w:tblPrEx>
        <w:tc>
          <w:tcPr>
            <w:gridSpan w:val="3"/>
            <w:tcW w:w="9065" w:type="dxa"/>
            <w:vAlign w:val="bottom"/>
            <w:tcBorders>
              <w:top w:val="nil"/>
              <w:left w:val="nil"/>
              <w:bottom w:val="nil"/>
              <w:right w:val="nil"/>
            </w:tcBorders>
          </w:tcPr>
          <w:p>
            <w:pPr>
              <w:pStyle w:val="0"/>
            </w:pPr>
            <w:r>
              <w:rPr>
                <w:sz w:val="20"/>
              </w:rPr>
              <w:t xml:space="preserve">Адрес электронной почты заявителя (при наличии)</w:t>
            </w:r>
          </w:p>
        </w:tc>
      </w:tr>
      <w:tr>
        <w:tblPrEx>
          <w:tblBorders>
            <w:insideH w:val="nil"/>
          </w:tblBorders>
        </w:tblPrEx>
        <w:tc>
          <w:tcPr>
            <w:tcW w:w="4051" w:type="dxa"/>
            <w:tcBorders>
              <w:top w:val="nil"/>
              <w:left w:val="nil"/>
              <w:right w:val="nil"/>
            </w:tcBorders>
          </w:tcPr>
          <w:p>
            <w:pPr>
              <w:pStyle w:val="0"/>
            </w:pPr>
            <w:r>
              <w:rPr>
                <w:sz w:val="20"/>
              </w:rPr>
            </w:r>
          </w:p>
        </w:tc>
        <w:tc>
          <w:tcPr>
            <w:gridSpan w:val="2"/>
            <w:tcW w:w="5014" w:type="dxa"/>
            <w:tcBorders>
              <w:top w:val="nil"/>
              <w:left w:val="nil"/>
              <w:bottom w:val="nil"/>
              <w:right w:val="nil"/>
            </w:tcBorders>
          </w:tcPr>
          <w:p>
            <w:pPr>
              <w:pStyle w:val="0"/>
            </w:pPr>
            <w:r>
              <w:rPr>
                <w:sz w:val="20"/>
              </w:rPr>
            </w:r>
          </w:p>
        </w:tc>
      </w:tr>
      <w:tr>
        <w:tblPrEx>
          <w:tblBorders>
            <w:insideH w:val="nil"/>
          </w:tblBorders>
        </w:tblPrEx>
        <w:tc>
          <w:tcPr>
            <w:gridSpan w:val="3"/>
            <w:tcW w:w="9065" w:type="dxa"/>
            <w:vAlign w:val="center"/>
            <w:tcBorders>
              <w:top w:val="nil"/>
              <w:left w:val="nil"/>
              <w:bottom w:val="nil"/>
              <w:right w:val="nil"/>
            </w:tcBorders>
          </w:tcPr>
          <w:p>
            <w:pPr>
              <w:pStyle w:val="0"/>
            </w:pPr>
            <w:r>
              <w:rPr>
                <w:sz w:val="20"/>
              </w:rPr>
              <w:t xml:space="preserve">Дата заполнения "__" __________ 20__ г.</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55"/>
        <w:gridCol w:w="340"/>
        <w:gridCol w:w="2778"/>
        <w:gridCol w:w="340"/>
        <w:gridCol w:w="3547"/>
      </w:tblGrid>
      <w:tr>
        <w:tc>
          <w:tcPr>
            <w:tcW w:w="205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47" w:type="dxa"/>
            <w:tcBorders>
              <w:top w:val="nil"/>
              <w:left w:val="nil"/>
              <w:right w:val="nil"/>
            </w:tcBorders>
          </w:tcPr>
          <w:p>
            <w:pPr>
              <w:pStyle w:val="0"/>
            </w:pPr>
            <w:r>
              <w:rPr>
                <w:sz w:val="20"/>
              </w:rPr>
            </w:r>
          </w:p>
        </w:tc>
      </w:tr>
      <w:tr>
        <w:tc>
          <w:tcPr>
            <w:tcW w:w="2055" w:type="dxa"/>
            <w:tcBorders>
              <w:left w:val="nil"/>
              <w:bottom w:val="nil"/>
              <w:right w:val="nil"/>
            </w:tcBorders>
          </w:tcPr>
          <w:p>
            <w:pPr>
              <w:pStyle w:val="0"/>
              <w:jc w:val="center"/>
            </w:pPr>
            <w:r>
              <w:rPr>
                <w:sz w:val="20"/>
              </w:rPr>
              <w:t xml:space="preserve">наименование должности руководителя организации</w:t>
            </w:r>
          </w:p>
        </w:tc>
        <w:tc>
          <w:tcPr>
            <w:tcW w:w="340" w:type="dxa"/>
            <w:tcBorders>
              <w:top w:val="nil"/>
              <w:left w:val="nil"/>
              <w:bottom w:val="nil"/>
              <w:right w:val="nil"/>
            </w:tcBorders>
          </w:tcPr>
          <w:p>
            <w:pPr>
              <w:pStyle w:val="0"/>
            </w:pPr>
            <w:r>
              <w:rPr>
                <w:sz w:val="20"/>
              </w:rPr>
            </w:r>
          </w:p>
        </w:tc>
        <w:tc>
          <w:tcPr>
            <w:tcW w:w="2778" w:type="dxa"/>
            <w:tcBorders>
              <w:left w:val="nil"/>
              <w:bottom w:val="nil"/>
              <w:right w:val="nil"/>
            </w:tcBorders>
          </w:tcPr>
          <w:p>
            <w:pPr>
              <w:pStyle w:val="0"/>
              <w:jc w:val="center"/>
            </w:pPr>
            <w:r>
              <w:rPr>
                <w:sz w:val="20"/>
              </w:rPr>
              <w:t xml:space="preserve">подпись руководителя организации/индивидуального предпринимателя</w:t>
            </w:r>
          </w:p>
        </w:tc>
        <w:tc>
          <w:tcPr>
            <w:tcW w:w="340" w:type="dxa"/>
            <w:tcBorders>
              <w:top w:val="nil"/>
              <w:left w:val="nil"/>
              <w:bottom w:val="nil"/>
              <w:right w:val="nil"/>
            </w:tcBorders>
          </w:tcPr>
          <w:p>
            <w:pPr>
              <w:pStyle w:val="0"/>
            </w:pPr>
            <w:r>
              <w:rPr>
                <w:sz w:val="20"/>
              </w:rPr>
            </w:r>
          </w:p>
        </w:tc>
        <w:tc>
          <w:tcPr>
            <w:tcW w:w="3547" w:type="dxa"/>
            <w:tcBorders>
              <w:left w:val="nil"/>
              <w:bottom w:val="nil"/>
              <w:right w:val="nil"/>
            </w:tcBorders>
          </w:tcPr>
          <w:p>
            <w:pPr>
              <w:pStyle w:val="0"/>
              <w:jc w:val="center"/>
            </w:pPr>
            <w:r>
              <w:rPr>
                <w:sz w:val="20"/>
              </w:rPr>
              <w:t xml:space="preserve">фамилия, имя, отчество (при наличии) руководителя организации/индивидуального предпринимателя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07.07.2023 N 1348</w:t>
            <w:br/>
            <w:t>"Об утверждении Административного регламента предоставления органами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8A3CAD85ED4AA75CB052646068CCABED2C8E80F5D53F6494BD2E7AD75DCC4F18BB5B572D732BE4D5F3F6709A04CB1C050AC1F9E6C2d4F" TargetMode = "External"/>
	<Relationship Id="rId8" Type="http://schemas.openxmlformats.org/officeDocument/2006/relationships/hyperlink" Target="consultantplus://offline/ref=EF8A3CAD85ED4AA75CB052646068CCABED2A8A87F4DF3F6494BD2E7AD75DCC4F18BB5B512E702BE4D5F3F6709A04CB1C050AC1F9E6C2d4F" TargetMode = "External"/>
	<Relationship Id="rId9" Type="http://schemas.openxmlformats.org/officeDocument/2006/relationships/hyperlink" Target="consultantplus://offline/ref=EF8A3CAD85ED4AA75CB052646068CCABEA208C86FCD63F6494BD2E7AD75DCC4F18BB5B55297620B183BCF72CDC56D81F030AC2F8FA2543EAC2d1F" TargetMode = "External"/>
	<Relationship Id="rId10" Type="http://schemas.openxmlformats.org/officeDocument/2006/relationships/hyperlink" Target="consultantplus://offline/ref=EF8A3CAD85ED4AA75CB052646068CCABED2D8B84FDD53F6494BD2E7AD75DCC4F18BB5B55297620B081BCF72CDC56D81F030AC2F8FA2543EAC2d1F" TargetMode = "External"/>
	<Relationship Id="rId11" Type="http://schemas.openxmlformats.org/officeDocument/2006/relationships/hyperlink" Target="consultantplus://offline/ref=EF8A3CAD85ED4AA75CB052646068CCABED2D8883F2DF3F6494BD2E7AD75DCC4F18BB5B552A7D74E1C0E2AE7F9F1DD41C1A16C3FBCEd7F" TargetMode = "External"/>
	<Relationship Id="rId12" Type="http://schemas.openxmlformats.org/officeDocument/2006/relationships/hyperlink" Target="consultantplus://offline/ref=EF8A3CAD85ED4AA75CB052646068CCABED2C8584FCD53F6494BD2E7AD75DCC4F18BB5B552B7D74E1C0E2AE7F9F1DD41C1A16C3FBCEd7F" TargetMode = "External"/>
	<Relationship Id="rId13" Type="http://schemas.openxmlformats.org/officeDocument/2006/relationships/hyperlink" Target="consultantplus://offline/ref=EF8A3CAD85ED4AA75CB052646068CCABED2A888BF3D63F6494BD2E7AD75DCC4F0ABB03592B713EB185A9A17D9AC0d0F" TargetMode = "External"/>
	<Relationship Id="rId14" Type="http://schemas.openxmlformats.org/officeDocument/2006/relationships/hyperlink" Target="consultantplus://offline/ref=EF8A3CAD85ED4AA75CB052646068CCABED2D8987F6DE3F6494BD2E7AD75DCC4F0ABB03592B713EB185A9A17D9AC0d0F" TargetMode = "External"/>
	<Relationship Id="rId15" Type="http://schemas.openxmlformats.org/officeDocument/2006/relationships/hyperlink" Target="consultantplus://offline/ref=EF8A3CAD85ED4AA75CB052646068CCABED2D8882F3D63F6494BD2E7AD75DCC4F18BB5B55297621B780BCF72CDC56D81F030AC2F8FA2543EAC2d1F" TargetMode = "External"/>
	<Relationship Id="rId16" Type="http://schemas.openxmlformats.org/officeDocument/2006/relationships/hyperlink" Target="consultantplus://offline/ref=EF8A3CAD85ED4AA75CB052646068CCABED2D8882F3D63F6494BD2E7AD75DCC4F18BB5B55297623B78CBCF72CDC56D81F030AC2F8FA2543EAC2d1F" TargetMode = "External"/>
	<Relationship Id="rId17" Type="http://schemas.openxmlformats.org/officeDocument/2006/relationships/hyperlink" Target="consultantplus://offline/ref=EF8A3CAD85ED4AA75CB052646068CCABED2D8986F5DF3F6494BD2E7AD75DCC4F18BB5B55297620B280BCF72CDC56D81F030AC2F8FA2543EAC2d1F" TargetMode = "External"/>
	<Relationship Id="rId18" Type="http://schemas.openxmlformats.org/officeDocument/2006/relationships/hyperlink" Target="consultantplus://offline/ref=EF8A3CAD85ED4AA75CB052646068CCABED2D8986F5DF3F6494BD2E7AD75DCC4F18BB5B55297621B084BCF72CDC56D81F030AC2F8FA2543EAC2d1F" TargetMode = "External"/>
	<Relationship Id="rId19" Type="http://schemas.openxmlformats.org/officeDocument/2006/relationships/hyperlink" Target="consultantplus://offline/ref=EF8A3CAD85ED4AA75CB052646068CCABED2D8986F5DF3F6494BD2E7AD75DCC4F18BB5B55297621B486BCF72CDC56D81F030AC2F8FA2543EAC2d1F" TargetMode = "External"/>
	<Relationship Id="rId20" Type="http://schemas.openxmlformats.org/officeDocument/2006/relationships/hyperlink" Target="consultantplus://offline/ref=EF8A3CAD85ED4AA75CB052646068CCABED2D8986F5DF3F6494BD2E7AD75DCC4F18BB5B55297622B985BCF72CDC56D81F030AC2F8FA2543EAC2d1F" TargetMode = "External"/>
	<Relationship Id="rId21" Type="http://schemas.openxmlformats.org/officeDocument/2006/relationships/hyperlink" Target="consultantplus://offline/ref=EF8A3CAD85ED4AA75CB052646068CCABED2D8986F5DF3F6494BD2E7AD75DCC4F18BB5B55297623B68CBCF72CDC56D81F030AC2F8FA2543EAC2d1F" TargetMode = "External"/>
	<Relationship Id="rId22" Type="http://schemas.openxmlformats.org/officeDocument/2006/relationships/hyperlink" Target="consultantplus://offline/ref=EF8A3CAD85ED4AA75CB052646068CCABED2D8986F5DF3F6494BD2E7AD75DCC4F18BB5B55297624B184BCF72CDC56D81F030AC2F8FA2543EAC2d1F" TargetMode = "External"/>
	<Relationship Id="rId23" Type="http://schemas.openxmlformats.org/officeDocument/2006/relationships/hyperlink" Target="consultantplus://offline/ref=EF8A3CAD85ED4AA75CB052646068CCABED2D8986F5DF3F6494BD2E7AD75DCC4F18BB5B55297625B583BCF72CDC56D81F030AC2F8FA2543EAC2d1F" TargetMode = "External"/>
	<Relationship Id="rId24" Type="http://schemas.openxmlformats.org/officeDocument/2006/relationships/hyperlink" Target="consultantplus://offline/ref=EF8A3CAD85ED4AA75CB052646068CCABED2C8980F4D33F6494BD2E7AD75DCC4F0ABB03592B713EB185A9A17D9AC0d0F" TargetMode = "External"/>
	<Relationship Id="rId25" Type="http://schemas.openxmlformats.org/officeDocument/2006/relationships/hyperlink" Target="consultantplus://offline/ref=EF8A3CAD85ED4AA75CB052646068CCABED2D8F83FDD03F6494BD2E7AD75DCC4F0ABB03592B713EB185A9A17D9AC0d0F" TargetMode = "External"/>
	<Relationship Id="rId26" Type="http://schemas.openxmlformats.org/officeDocument/2006/relationships/hyperlink" Target="consultantplus://offline/ref=EF8A3CAD85ED4AA75CB052646068CCABED2D8981FCD13F6494BD2E7AD75DCC4F0ABB03592B713EB185A9A17D9AC0d0F" TargetMode = "External"/>
	<Relationship Id="rId27" Type="http://schemas.openxmlformats.org/officeDocument/2006/relationships/hyperlink" Target="consultantplus://offline/ref=EF8A3CAD85ED4AA75CB052646068CCABED2C8E80F5D53F6494BD2E7AD75DCC4F18BB5B502A7D74E1C0E2AE7F9F1DD41C1A16C3FBCEd7F" TargetMode = "External"/>
	<Relationship Id="rId28" Type="http://schemas.openxmlformats.org/officeDocument/2006/relationships/hyperlink" Target="consultantplus://offline/ref=EF8A3CAD85ED4AA75CB052646068CCABED2A8A87F4DF3F6494BD2E7AD75DCC4F0ABB03592B713EB185A9A17D9AC0d0F" TargetMode = "External"/>
	<Relationship Id="rId29" Type="http://schemas.openxmlformats.org/officeDocument/2006/relationships/hyperlink" Target="consultantplus://offline/ref=EF8A3CAD85ED4AA75CB052646068CCABED2D8986F5DF3F6494BD2E7AD75DCC4F0ABB03592B713EB185A9A17D9AC0d0F" TargetMode = "External"/>
	<Relationship Id="rId30" Type="http://schemas.openxmlformats.org/officeDocument/2006/relationships/hyperlink" Target="consultantplus://offline/ref=EF8A3CAD85ED4AA75CB052646068CCABED2A8A87F4DF3F6494BD2E7AD75DCC4F0ABB03592B713EB185A9A17D9AC0d0F" TargetMode = "External"/>
	<Relationship Id="rId31" Type="http://schemas.openxmlformats.org/officeDocument/2006/relationships/hyperlink" Target="consultantplus://offline/ref=EF8A3CAD85ED4AA75CB052646068CCABED2A8A87F4DF3F6494BD2E7AD75DCC4F0ABB03592B713EB185A9A17D9AC0d0F" TargetMode = "External"/>
	<Relationship Id="rId32" Type="http://schemas.openxmlformats.org/officeDocument/2006/relationships/hyperlink" Target="consultantplus://offline/ref=EF8A3CAD85ED4AA75CB052646068CCABED2A8A87F4DF3F6494BD2E7AD75DCC4F0ABB03592B713EB185A9A17D9AC0d0F" TargetMode = "External"/>
	<Relationship Id="rId33" Type="http://schemas.openxmlformats.org/officeDocument/2006/relationships/hyperlink" Target="consultantplus://offline/ref=EF8A3CAD85ED4AA75CB052646068CCABED2F8C8BF0D63F6494BD2E7AD75DCC4F18BB5B55297226B18FE3F239CD0ED71A1A15C2E7E62741CEdBF" TargetMode = "External"/>
	<Relationship Id="rId34" Type="http://schemas.openxmlformats.org/officeDocument/2006/relationships/hyperlink" Target="consultantplus://offline/ref=EF8A3CAD85ED4AA75CB052646068CCABED2F8C8BF0D63F6494BD2E7AD75DCC4F18BB5B55297227B18FE3F239CD0ED71A1A15C2E7E62741CEdBF" TargetMode = "External"/>
	<Relationship Id="rId35" Type="http://schemas.openxmlformats.org/officeDocument/2006/relationships/hyperlink" Target="consultantplus://offline/ref=EF8A3CAD85ED4AA75CB052646068CCABED2D8986F5DF3F6494BD2E7AD75DCC4F18BB5B55297620B280BCF72CDC56D81F030AC2F8FA2543EAC2d1F" TargetMode = "External"/>
	<Relationship Id="rId36" Type="http://schemas.openxmlformats.org/officeDocument/2006/relationships/hyperlink" Target="consultantplus://offline/ref=EF8A3CAD85ED4AA75CB052646068CCABED2D8986F5DF3F6494BD2E7AD75DCC4F18BB5B55297621B084BCF72CDC56D81F030AC2F8FA2543EAC2d1F" TargetMode = "External"/>
	<Relationship Id="rId37" Type="http://schemas.openxmlformats.org/officeDocument/2006/relationships/hyperlink" Target="consultantplus://offline/ref=EF8A3CAD85ED4AA75CB052646068CCABED2D8986F5DF3F6494BD2E7AD75DCC4F18BB5B55297621B486BCF72CDC56D81F030AC2F8FA2543EAC2d1F" TargetMode = "External"/>
	<Relationship Id="rId38" Type="http://schemas.openxmlformats.org/officeDocument/2006/relationships/hyperlink" Target="consultantplus://offline/ref=EF8A3CAD85ED4AA75CB052646068CCABED2C8F8AFDD73F6494BD2E7AD75DCC4F0ABB03592B713EB185A9A17D9AC0d0F" TargetMode = "External"/>
	<Relationship Id="rId39" Type="http://schemas.openxmlformats.org/officeDocument/2006/relationships/hyperlink" Target="consultantplus://offline/ref=EF8A3CAD85ED4AA75CB052646068CCABEA218580F6D43F6494BD2E7AD75DCC4F18BB5B55297620B281BCF72CDC56D81F030AC2F8FA2543EAC2d1F" TargetMode = "External"/>
	<Relationship Id="rId40" Type="http://schemas.openxmlformats.org/officeDocument/2006/relationships/hyperlink" Target="consultantplus://offline/ref=EF8A3CAD85ED4AA75CB052646068CCABED2B8F83F7D63F6494BD2E7AD75DCC4F18BB5B57297D74E1C0E2AE7F9F1DD41C1A16C3FBCEd7F" TargetMode = "External"/>
	<Relationship Id="rId41" Type="http://schemas.openxmlformats.org/officeDocument/2006/relationships/hyperlink" Target="consultantplus://offline/ref=EF8A3CAD85ED4AA75CB052646068CCABED2C8E80F5D53F6494BD2E7AD75DCC4F18BB5B5C2F7D74E1C0E2AE7F9F1DD41C1A16C3FBCEd7F" TargetMode = "External"/>
	<Relationship Id="rId42" Type="http://schemas.openxmlformats.org/officeDocument/2006/relationships/hyperlink" Target="consultantplus://offline/ref=EF8A3CAD85ED4AA75CB052646068CCABED2D8984F0DE3F6494BD2E7AD75DCC4F18BB5B552B7F2BE4D5F3F6709A04CB1C050AC1F9E6C2d4F" TargetMode = "External"/>
	<Relationship Id="rId43" Type="http://schemas.openxmlformats.org/officeDocument/2006/relationships/hyperlink" Target="consultantplus://offline/ref=EF8A3CAD85ED4AA75CB052646068CCABED2D8984F0DE3F6494BD2E7AD75DCC4F18BB5B552A762BE4D5F3F6709A04CB1C050AC1F9E6C2d4F" TargetMode = "External"/>
	<Relationship Id="rId44" Type="http://schemas.openxmlformats.org/officeDocument/2006/relationships/hyperlink" Target="consultantplus://offline/ref=EF8A3CAD85ED4AA75CB052646068CCABED2D8587F2D63F6494BD2E7AD75DCC4F18BB5B55297620B485BCF72CDC56D81F030AC2F8FA2543EAC2d1F" TargetMode = "External"/>
	<Relationship Id="rId45" Type="http://schemas.openxmlformats.org/officeDocument/2006/relationships/hyperlink" Target="consultantplus://offline/ref=EF8A3CAD85ED4AA75CB052646068CCABED288D83F4D43F6494BD2E7AD75DCC4F0ABB03592B713EB185A9A17D9AC0d0F" TargetMode = "External"/>
	<Relationship Id="rId46" Type="http://schemas.openxmlformats.org/officeDocument/2006/relationships/hyperlink" Target="consultantplus://offline/ref=EF8A3CAD85ED4AA75CB052646068CCABED28848BFCD23F6494BD2E7AD75DCC4F18BB5B55297620B182BCF72CDC56D81F030AC2F8FA2543EAC2d1F" TargetMode = "External"/>
	<Relationship Id="rId47" Type="http://schemas.openxmlformats.org/officeDocument/2006/relationships/hyperlink" Target="consultantplus://offline/ref=EF8A3CAD85ED4AA75CB052646068CCABED28848BFCD23F6494BD2E7AD75DCC4F18BB5B55297620B481BCF72CDC56D81F030AC2F8FA2543EAC2d1F" TargetMode = "External"/>
	<Relationship Id="rId48" Type="http://schemas.openxmlformats.org/officeDocument/2006/relationships/hyperlink" Target="consultantplus://offline/ref=EF8A3CAD85ED4AA75CB052646068CCABED2D8587F2D63F6494BD2E7AD75DCC4F18BB5B55297620B185BCF72CDC56D81F030AC2F8FA2543EAC2d1F" TargetMode = "External"/>
	<Relationship Id="rId49" Type="http://schemas.openxmlformats.org/officeDocument/2006/relationships/hyperlink" Target="consultantplus://offline/ref=EF8A3CAD85ED4AA75CB052646068CCABED2D8987F6DE3F6494BD2E7AD75DCC4F18BB5B55297620B387BCF72CDC56D81F030AC2F8FA2543EAC2d1F" TargetMode = "External"/>
	<Relationship Id="rId50" Type="http://schemas.openxmlformats.org/officeDocument/2006/relationships/hyperlink" Target="consultantplus://offline/ref=EF8A3CAD85ED4AA75CB052646068CCABED2D8987F6DE3F6494BD2E7AD75DCC4F18BB5B55297620B382BCF72CDC56D81F030AC2F8FA2543EAC2d1F" TargetMode = "External"/>
	<Relationship Id="rId51" Type="http://schemas.openxmlformats.org/officeDocument/2006/relationships/hyperlink" Target="consultantplus://offline/ref=EF8A3CAD85ED4AA75CB052646068CCABED2D8987F6DE3F6494BD2E7AD75DCC4F18BB5B55297620B38CBCF72CDC56D81F030AC2F8FA2543EAC2d1F" TargetMode = "External"/>
	<Relationship Id="rId52" Type="http://schemas.openxmlformats.org/officeDocument/2006/relationships/hyperlink" Target="consultantplus://offline/ref=EF8A3CAD85ED4AA75CB052646068CCABED2D8987F6DE3F6494BD2E7AD75DCC4F18BB5B55297620B38DBCF72CDC56D81F030AC2F8FA2543EAC2d1F" TargetMode = "External"/>
	<Relationship Id="rId53" Type="http://schemas.openxmlformats.org/officeDocument/2006/relationships/hyperlink" Target="consultantplus://offline/ref=EF8A3CAD85ED4AA75CB052646068CCABED2D8987F6DE3F6494BD2E7AD75DCC4F18BB5B55297620B485BCF72CDC56D81F030AC2F8FA2543EAC2d1F" TargetMode = "External"/>
	<Relationship Id="rId54" Type="http://schemas.openxmlformats.org/officeDocument/2006/relationships/hyperlink" Target="consultantplus://offline/ref=EF8A3CAD85ED4AA75CB052646068CCABED2D8987F6DE3F6494BD2E7AD75DCC4F18BB5B55297620B480BCF72CDC56D81F030AC2F8FA2543EAC2d1F" TargetMode = "External"/>
	<Relationship Id="rId55" Type="http://schemas.openxmlformats.org/officeDocument/2006/relationships/hyperlink" Target="consultantplus://offline/ref=EF8A3CAD85ED4AA75CB052646068CCABED2D8987F6DE3F6494BD2E7AD75DCC4F18BB5B55297620B482BCF72CDC56D81F030AC2F8FA2543EAC2d1F" TargetMode = "External"/>
	<Relationship Id="rId56" Type="http://schemas.openxmlformats.org/officeDocument/2006/relationships/hyperlink" Target="consultantplus://offline/ref=EF8A3CAD85ED4AA75CB052646068CCABED2D8986F5DF3F6494BD2E7AD75DCC4F18BB5B55297620B280BCF72CDC56D81F030AC2F8FA2543EAC2d1F" TargetMode = "External"/>
	<Relationship Id="rId57" Type="http://schemas.openxmlformats.org/officeDocument/2006/relationships/hyperlink" Target="consultantplus://offline/ref=EF8A3CAD85ED4AA75CB052646068CCABED2D8986F5DF3F6494BD2E7AD75DCC4F18BB5B55297621B084BCF72CDC56D81F030AC2F8FA2543EAC2d1F" TargetMode = "External"/>
	<Relationship Id="rId58" Type="http://schemas.openxmlformats.org/officeDocument/2006/relationships/hyperlink" Target="consultantplus://offline/ref=EF8A3CAD85ED4AA75CB052646068CCABED2C8F8AFDD73F6494BD2E7AD75DCC4F0ABB03592B713EB185A9A17D9AC0d0F" TargetMode = "External"/>
	<Relationship Id="rId59" Type="http://schemas.openxmlformats.org/officeDocument/2006/relationships/hyperlink" Target="consultantplus://offline/ref=EF8A3CAD85ED4AA75CB052646068CCABED2B8F83F7D63F6494BD2E7AD75DCC4F18BB5B57297D74E1C0E2AE7F9F1DD41C1A16C3FBCEd7F" TargetMode = "External"/>
	<Relationship Id="rId60" Type="http://schemas.openxmlformats.org/officeDocument/2006/relationships/hyperlink" Target="consultantplus://offline/ref=EF8A3CAD85ED4AA75CB052646068CCABED2C8E80F5D53F6494BD2E7AD75DCC4F18BB5B5C2F7D74E1C0E2AE7F9F1DD41C1A16C3FBCEd7F" TargetMode = "External"/>
	<Relationship Id="rId61" Type="http://schemas.openxmlformats.org/officeDocument/2006/relationships/hyperlink" Target="consultantplus://offline/ref=EF8A3CAD85ED4AA75CB052646068CCABED2D8984F0DE3F6494BD2E7AD75DCC4F18BB5B552B7F2BE4D5F3F6709A04CB1C050AC1F9E6C2d4F" TargetMode = "External"/>
	<Relationship Id="rId62" Type="http://schemas.openxmlformats.org/officeDocument/2006/relationships/hyperlink" Target="consultantplus://offline/ref=EF8A3CAD85ED4AA75CB052646068CCABED2D8984F0DE3F6494BD2E7AD75DCC4F18BB5B552A762BE4D5F3F6709A04CB1C050AC1F9E6C2d4F" TargetMode = "External"/>
	<Relationship Id="rId63" Type="http://schemas.openxmlformats.org/officeDocument/2006/relationships/hyperlink" Target="consultantplus://offline/ref=EF8A3CAD85ED4AA75CB052646068CCABED288D83F4D43F6494BD2E7AD75DCC4F0ABB03592B713EB185A9A17D9AC0d0F" TargetMode = "External"/>
	<Relationship Id="rId64" Type="http://schemas.openxmlformats.org/officeDocument/2006/relationships/hyperlink" Target="consultantplus://offline/ref=EF8A3CAD85ED4AA75CB052646068CCABED28848BFCD23F6494BD2E7AD75DCC4F18BB5B55297620B182BCF72CDC56D81F030AC2F8FA2543EAC2d1F" TargetMode = "External"/>
	<Relationship Id="rId65" Type="http://schemas.openxmlformats.org/officeDocument/2006/relationships/hyperlink" Target="consultantplus://offline/ref=EF8A3CAD85ED4AA75CB052646068CCABED28848BFCD23F6494BD2E7AD75DCC4F18BB5B55297620B481BCF72CDC56D81F030AC2F8FA2543EAC2d1F" TargetMode = "External"/>
	<Relationship Id="rId66" Type="http://schemas.openxmlformats.org/officeDocument/2006/relationships/hyperlink" Target="consultantplus://offline/ref=EF8A3CAD85ED4AA75CB052646068CCABED2D8987F6DE3F6494BD2E7AD75DCC4F18BB5B55297620B387BCF72CDC56D81F030AC2F8FA2543EAC2d1F" TargetMode = "External"/>
	<Relationship Id="rId67" Type="http://schemas.openxmlformats.org/officeDocument/2006/relationships/hyperlink" Target="consultantplus://offline/ref=EF8A3CAD85ED4AA75CB052646068CCABED2D8987F6DE3F6494BD2E7AD75DCC4F18BB5B55297620B382BCF72CDC56D81F030AC2F8FA2543EAC2d1F" TargetMode = "External"/>
	<Relationship Id="rId68" Type="http://schemas.openxmlformats.org/officeDocument/2006/relationships/hyperlink" Target="consultantplus://offline/ref=EF8A3CAD85ED4AA75CB052646068CCABED2D8987F6DE3F6494BD2E7AD75DCC4F18BB5B55297620B484BCF72CDC56D81F030AC2F8FA2543EAC2d1F" TargetMode = "External"/>
	<Relationship Id="rId69" Type="http://schemas.openxmlformats.org/officeDocument/2006/relationships/hyperlink" Target="consultantplus://offline/ref=EF8A3CAD85ED4AA75CB052646068CCABED2D8987F6DE3F6494BD2E7AD75DCC4F18BB5B55297620B487BCF72CDC56D81F030AC2F8FA2543EAC2d1F" TargetMode = "External"/>
	<Relationship Id="rId70" Type="http://schemas.openxmlformats.org/officeDocument/2006/relationships/hyperlink" Target="consultantplus://offline/ref=EF8A3CAD85ED4AA75CB052646068CCABED2D8987F6DE3F6494BD2E7AD75DCC4F18BB5B55297620B482BCF72CDC56D81F030AC2F8FA2543EAC2d1F" TargetMode = "External"/>
	<Relationship Id="rId71" Type="http://schemas.openxmlformats.org/officeDocument/2006/relationships/hyperlink" Target="consultantplus://offline/ref=EF8A3CAD85ED4AA75CB052646068CCABED2D8986F5DF3F6494BD2E7AD75DCC4F18BB5B55297622B985BCF72CDC56D81F030AC2F8FA2543EAC2d1F" TargetMode = "External"/>
	<Relationship Id="rId72" Type="http://schemas.openxmlformats.org/officeDocument/2006/relationships/hyperlink" Target="consultantplus://offline/ref=EF8A3CAD85ED4AA75CB052646068CCABED2D8986F5DF3F6494BD2E7AD75DCC4F18BB5B55297623B68CBCF72CDC56D81F030AC2F8FA2543EAC2d1F" TargetMode = "External"/>
	<Relationship Id="rId73" Type="http://schemas.openxmlformats.org/officeDocument/2006/relationships/hyperlink" Target="consultantplus://offline/ref=EF8A3CAD85ED4AA75CB052646068CCABED2D8986F5DF3F6494BD2E7AD75DCC4F18BB5B55297624B184BCF72CDC56D81F030AC2F8FA2543EAC2d1F" TargetMode = "External"/>
	<Relationship Id="rId74" Type="http://schemas.openxmlformats.org/officeDocument/2006/relationships/hyperlink" Target="consultantplus://offline/ref=EF8A3CAD85ED4AA75CB052646068CCABED2C8F8AFDD73F6494BD2E7AD75DCC4F0ABB03592B713EB185A9A17D9AC0d0F" TargetMode = "External"/>
	<Relationship Id="rId75" Type="http://schemas.openxmlformats.org/officeDocument/2006/relationships/hyperlink" Target="consultantplus://offline/ref=EF8A3CAD85ED4AA75CB052646068CCABED2B8F83F7D63F6494BD2E7AD75DCC4F18BB5B57297D74E1C0E2AE7F9F1DD41C1A16C3FBCEd7F" TargetMode = "External"/>
	<Relationship Id="rId76" Type="http://schemas.openxmlformats.org/officeDocument/2006/relationships/hyperlink" Target="consultantplus://offline/ref=EF8A3CAD85ED4AA75CB052646068CCABED2C8E80F5D53F6494BD2E7AD75DCC4F18BB5B5C2F7D74E1C0E2AE7F9F1DD41C1A16C3FBCEd7F" TargetMode = "External"/>
	<Relationship Id="rId77" Type="http://schemas.openxmlformats.org/officeDocument/2006/relationships/hyperlink" Target="consultantplus://offline/ref=EF8A3CAD85ED4AA75CB052646068CCABED2D8984F0DE3F6494BD2E7AD75DCC4F18BB5B552B7F2BE4D5F3F6709A04CB1C050AC1F9E6C2d4F" TargetMode = "External"/>
	<Relationship Id="rId78" Type="http://schemas.openxmlformats.org/officeDocument/2006/relationships/hyperlink" Target="consultantplus://offline/ref=EF8A3CAD85ED4AA75CB052646068CCABED2D8984F0DE3F6494BD2E7AD75DCC4F18BB5B552A762BE4D5F3F6709A04CB1C050AC1F9E6C2d4F" TargetMode = "External"/>
	<Relationship Id="rId79" Type="http://schemas.openxmlformats.org/officeDocument/2006/relationships/hyperlink" Target="consultantplus://offline/ref=EF8A3CAD85ED4AA75CB052646068CCABED288D83F4D43F6494BD2E7AD75DCC4F0ABB03592B713EB185A9A17D9AC0d0F" TargetMode = "External"/>
	<Relationship Id="rId80" Type="http://schemas.openxmlformats.org/officeDocument/2006/relationships/hyperlink" Target="consultantplus://offline/ref=EF8A3CAD85ED4AA75CB052646068CCABED28848BFCD23F6494BD2E7AD75DCC4F18BB5B55297620B182BCF72CDC56D81F030AC2F8FA2543EAC2d1F" TargetMode = "External"/>
	<Relationship Id="rId81" Type="http://schemas.openxmlformats.org/officeDocument/2006/relationships/hyperlink" Target="consultantplus://offline/ref=EF8A3CAD85ED4AA75CB052646068CCABED28848BFCD23F6494BD2E7AD75DCC4F18BB5B55297620B481BCF72CDC56D81F030AC2F8FA2543EAC2d1F" TargetMode = "External"/>
	<Relationship Id="rId82" Type="http://schemas.openxmlformats.org/officeDocument/2006/relationships/hyperlink" Target="consultantplus://offline/ref=EF8A3CAD85ED4AA75CB052646068CCABED2D8987F6DE3F6494BD2E7AD75DCC4F18BB5B55297620B387BCF72CDC56D81F030AC2F8FA2543EAC2d1F" TargetMode = "External"/>
	<Relationship Id="rId83" Type="http://schemas.openxmlformats.org/officeDocument/2006/relationships/hyperlink" Target="consultantplus://offline/ref=EF8A3CAD85ED4AA75CB052646068CCABED2D8987F6DE3F6494BD2E7AD75DCC4F18BB5B55297620B382BCF72CDC56D81F030AC2F8FA2543EAC2d1F" TargetMode = "External"/>
	<Relationship Id="rId84" Type="http://schemas.openxmlformats.org/officeDocument/2006/relationships/hyperlink" Target="consultantplus://offline/ref=EF8A3CAD85ED4AA75CB052646068CCABED2D8987F6DE3F6494BD2E7AD75DCC4F18BB5B55297620B38CBCF72CDC56D81F030AC2F8FA2543EAC2d1F" TargetMode = "External"/>
	<Relationship Id="rId85" Type="http://schemas.openxmlformats.org/officeDocument/2006/relationships/hyperlink" Target="consultantplus://offline/ref=EF8A3CAD85ED4AA75CB052646068CCABED2D8987F6DE3F6494BD2E7AD75DCC4F18BB5B55297620B38DBCF72CDC56D81F030AC2F8FA2543EAC2d1F" TargetMode = "External"/>
	<Relationship Id="rId86" Type="http://schemas.openxmlformats.org/officeDocument/2006/relationships/hyperlink" Target="consultantplus://offline/ref=EF8A3CAD85ED4AA75CB052646068CCABED2D8987F6DE3F6494BD2E7AD75DCC4F18BB5B55297620B485BCF72CDC56D81F030AC2F8FA2543EAC2d1F" TargetMode = "External"/>
	<Relationship Id="rId87" Type="http://schemas.openxmlformats.org/officeDocument/2006/relationships/hyperlink" Target="consultantplus://offline/ref=EF8A3CAD85ED4AA75CB052646068CCABED2D8987F6DE3F6494BD2E7AD75DCC4F18BB5B55297620B480BCF72CDC56D81F030AC2F8FA2543EAC2d1F" TargetMode = "External"/>
	<Relationship Id="rId88" Type="http://schemas.openxmlformats.org/officeDocument/2006/relationships/hyperlink" Target="consultantplus://offline/ref=EF8A3CAD85ED4AA75CB052646068CCABED2D8987F6DE3F6494BD2E7AD75DCC4F18BB5B55297620B48CBCF72CDC56D81F030AC2F8FA2543EAC2d1F" TargetMode = "External"/>
	<Relationship Id="rId89" Type="http://schemas.openxmlformats.org/officeDocument/2006/relationships/hyperlink" Target="consultantplus://offline/ref=EF8A3CAD85ED4AA75CB052646068CCABED2D8986F5DF3F6494BD2E7AD75DCC4F18BB5B55297622B985BCF72CDC56D81F030AC2F8FA2543EAC2d1F" TargetMode = "External"/>
	<Relationship Id="rId90" Type="http://schemas.openxmlformats.org/officeDocument/2006/relationships/hyperlink" Target="consultantplus://offline/ref=EF8A3CAD85ED4AA75CB052646068CCABED2D8986F5DF3F6494BD2E7AD75DCC4F18BB5B55297623B68CBCF72CDC56D81F030AC2F8FA2543EAC2d1F" TargetMode = "External"/>
	<Relationship Id="rId91" Type="http://schemas.openxmlformats.org/officeDocument/2006/relationships/hyperlink" Target="consultantplus://offline/ref=EF8A3CAD85ED4AA75CB052646068CCABED2C8F8AFDD73F6494BD2E7AD75DCC4F0ABB03592B713EB185A9A17D9AC0d0F" TargetMode = "External"/>
	<Relationship Id="rId92" Type="http://schemas.openxmlformats.org/officeDocument/2006/relationships/hyperlink" Target="consultantplus://offline/ref=EF8A3CAD85ED4AA75CB052646068CCABED2B8F83F7D63F6494BD2E7AD75DCC4F18BB5B57297D74E1C0E2AE7F9F1DD41C1A16C3FBCEd7F" TargetMode = "External"/>
	<Relationship Id="rId93" Type="http://schemas.openxmlformats.org/officeDocument/2006/relationships/hyperlink" Target="consultantplus://offline/ref=EF8A3CAD85ED4AA75CB052646068CCABED2C8E80F5D53F6494BD2E7AD75DCC4F18BB5B5C2F7D74E1C0E2AE7F9F1DD41C1A16C3FBCEd7F" TargetMode = "External"/>
	<Relationship Id="rId94" Type="http://schemas.openxmlformats.org/officeDocument/2006/relationships/hyperlink" Target="consultantplus://offline/ref=EF8A3CAD85ED4AA75CB052646068CCABED2D8984F0DE3F6494BD2E7AD75DCC4F18BB5B552B7F2BE4D5F3F6709A04CB1C050AC1F9E6C2d4F" TargetMode = "External"/>
	<Relationship Id="rId95" Type="http://schemas.openxmlformats.org/officeDocument/2006/relationships/hyperlink" Target="consultantplus://offline/ref=EF8A3CAD85ED4AA75CB052646068CCABED2D8984F0DE3F6494BD2E7AD75DCC4F18BB5B552A762BE4D5F3F6709A04CB1C050AC1F9E6C2d4F" TargetMode = "External"/>
	<Relationship Id="rId96" Type="http://schemas.openxmlformats.org/officeDocument/2006/relationships/hyperlink" Target="consultantplus://offline/ref=EF8A3CAD85ED4AA75CB052646068CCABED288D83F4D43F6494BD2E7AD75DCC4F0ABB03592B713EB185A9A17D9AC0d0F" TargetMode = "External"/>
	<Relationship Id="rId97" Type="http://schemas.openxmlformats.org/officeDocument/2006/relationships/hyperlink" Target="consultantplus://offline/ref=EF8A3CAD85ED4AA75CB052646068CCABED28848BFCD23F6494BD2E7AD75DCC4F18BB5B55297620B182BCF72CDC56D81F030AC2F8FA2543EAC2d1F" TargetMode = "External"/>
	<Relationship Id="rId98" Type="http://schemas.openxmlformats.org/officeDocument/2006/relationships/hyperlink" Target="consultantplus://offline/ref=EF8A3CAD85ED4AA75CB052646068CCABED28848BFCD23F6494BD2E7AD75DCC4F18BB5B55297620B481BCF72CDC56D81F030AC2F8FA2543EAC2d1F" TargetMode = "External"/>
	<Relationship Id="rId99" Type="http://schemas.openxmlformats.org/officeDocument/2006/relationships/hyperlink" Target="consultantplus://offline/ref=EF8A3CAD85ED4AA75CB052646068CCABED2D8987F6DE3F6494BD2E7AD75DCC4F18BB5B55297620B387BCF72CDC56D81F030AC2F8FA2543EAC2d1F" TargetMode = "External"/>
	<Relationship Id="rId100" Type="http://schemas.openxmlformats.org/officeDocument/2006/relationships/hyperlink" Target="consultantplus://offline/ref=EF8A3CAD85ED4AA75CB052646068CCABED2D8987F6DE3F6494BD2E7AD75DCC4F18BB5B55297620B382BCF72CDC56D81F030AC2F8FA2543EAC2d1F" TargetMode = "External"/>
	<Relationship Id="rId101" Type="http://schemas.openxmlformats.org/officeDocument/2006/relationships/hyperlink" Target="consultantplus://offline/ref=EF8A3CAD85ED4AA75CB052646068CCABED2D8987F6DE3F6494BD2E7AD75DCC4F18BB5B55297620B484BCF72CDC56D81F030AC2F8FA2543EAC2d1F" TargetMode = "External"/>
	<Relationship Id="rId102" Type="http://schemas.openxmlformats.org/officeDocument/2006/relationships/hyperlink" Target="consultantplus://offline/ref=EF8A3CAD85ED4AA75CB052646068CCABED2D8987F6DE3F6494BD2E7AD75DCC4F18BB5B55297620B487BCF72CDC56D81F030AC2F8FA2543EAC2d1F" TargetMode = "External"/>
	<Relationship Id="rId103" Type="http://schemas.openxmlformats.org/officeDocument/2006/relationships/hyperlink" Target="consultantplus://offline/ref=EF8A3CAD85ED4AA75CB052646068CCABED2D8987F6DE3F6494BD2E7AD75DCC4F18BB5B55297620B48CBCF72CDC56D81F030AC2F8FA2543EAC2d1F" TargetMode = "External"/>
	<Relationship Id="rId104" Type="http://schemas.openxmlformats.org/officeDocument/2006/relationships/hyperlink" Target="consultantplus://offline/ref=EF8A3CAD85ED4AA75CB052646068CCABED2D8986F5DF3F6494BD2E7AD75DCC4F18BB5B55297625B583BCF72CDC56D81F030AC2F8FA2543EAC2d1F" TargetMode = "External"/>
	<Relationship Id="rId105" Type="http://schemas.openxmlformats.org/officeDocument/2006/relationships/hyperlink" Target="consultantplus://offline/ref=EF8A3CAD85ED4AA75CB052646068CCABED2C8F8AFDD73F6494BD2E7AD75DCC4F0ABB03592B713EB185A9A17D9AC0d0F" TargetMode = "External"/>
	<Relationship Id="rId106" Type="http://schemas.openxmlformats.org/officeDocument/2006/relationships/hyperlink" Target="consultantplus://offline/ref=EF8A3CAD85ED4AA75CB052646068CCABED2B8F83F7D63F6494BD2E7AD75DCC4F18BB5B57297D74E1C0E2AE7F9F1DD41C1A16C3FBCEd7F" TargetMode = "External"/>
	<Relationship Id="rId107" Type="http://schemas.openxmlformats.org/officeDocument/2006/relationships/hyperlink" Target="consultantplus://offline/ref=EF8A3CAD85ED4AA75CB052646068CCABED2C8E80F5D53F6494BD2E7AD75DCC4F18BB5B5C2F7D74E1C0E2AE7F9F1DD41C1A16C3FBCEd7F" TargetMode = "External"/>
	<Relationship Id="rId108" Type="http://schemas.openxmlformats.org/officeDocument/2006/relationships/hyperlink" Target="consultantplus://offline/ref=EF8A3CAD85ED4AA75CB052646068CCABED2D8987F6DE3F6494BD2E7AD75DCC4F18BB5B55297620B387BCF72CDC56D81F030AC2F8FA2543EAC2d1F" TargetMode = "External"/>
	<Relationship Id="rId109" Type="http://schemas.openxmlformats.org/officeDocument/2006/relationships/hyperlink" Target="consultantplus://offline/ref=EF8A3CAD85ED4AA75CB052646068CCABED2D8987F6DE3F6494BD2E7AD75DCC4F18BB5B55297620B381BCF72CDC56D81F030AC2F8FA2543EAC2d1F" TargetMode = "External"/>
	<Relationship Id="rId110" Type="http://schemas.openxmlformats.org/officeDocument/2006/relationships/hyperlink" Target="consultantplus://offline/ref=EF8A3CAD85ED4AA75CB052646068CCABED2D8987F6DE3F6494BD2E7AD75DCC4F18BB5B55297620B383BCF72CDC56D81F030AC2F8FA2543EAC2d1F" TargetMode = "External"/>
	<Relationship Id="rId111" Type="http://schemas.openxmlformats.org/officeDocument/2006/relationships/hyperlink" Target="consultantplus://offline/ref=EF8A3CAD85ED4AA75CB052646068CCABED2D8987F6DE3F6494BD2E7AD75DCC4F18BB5B55297620B38DBCF72CDC56D81F030AC2F8FA2543EAC2d1F" TargetMode = "External"/>
	<Relationship Id="rId112" Type="http://schemas.openxmlformats.org/officeDocument/2006/relationships/hyperlink" Target="consultantplus://offline/ref=EF8A3CAD85ED4AA75CB052646068CCABED2D8987F6DE3F6494BD2E7AD75DCC4F18BB5B55297620B485BCF72CDC56D81F030AC2F8FA2543EAC2d1F" TargetMode = "External"/>
	<Relationship Id="rId113" Type="http://schemas.openxmlformats.org/officeDocument/2006/relationships/hyperlink" Target="consultantplus://offline/ref=EF8A3CAD85ED4AA75CB052646068CCABED2D8987F6DE3F6494BD2E7AD75DCC4F18BB5B55297620B480BCF72CDC56D81F030AC2F8FA2543EAC2d1F" TargetMode = "External"/>
	<Relationship Id="rId114" Type="http://schemas.openxmlformats.org/officeDocument/2006/relationships/hyperlink" Target="consultantplus://offline/ref=EF8A3CAD85ED4AA75CB052646068CCABED2D8987F6DE3F6494BD2E7AD75DCC4F18BB5B55297620B483BCF72CDC56D81F030AC2F8FA2543EAC2d1F" TargetMode = "External"/>
	<Relationship Id="rId115" Type="http://schemas.openxmlformats.org/officeDocument/2006/relationships/hyperlink" Target="consultantplus://offline/ref=EF8A3CAD85ED4AA75CB052646068CCABED2C8F8AFDD73F6494BD2E7AD75DCC4F0ABB03592B713EB185A9A17D9AC0d0F" TargetMode = "External"/>
	<Relationship Id="rId116" Type="http://schemas.openxmlformats.org/officeDocument/2006/relationships/hyperlink" Target="consultantplus://offline/ref=EF8A3CAD85ED4AA75CB052646068CCABED2C8F8AFDD73F6494BD2E7AD75DCC4F0ABB03592B713EB185A9A17D9AC0d0F" TargetMode = "External"/>
	<Relationship Id="rId117" Type="http://schemas.openxmlformats.org/officeDocument/2006/relationships/hyperlink" Target="consultantplus://offline/ref=EF8A3CAD85ED4AA75CB052646068CCABED2C8F8AFDD73F6494BD2E7AD75DCC4F0ABB03592B713EB185A9A17D9AC0d0F" TargetMode = "External"/>
	<Relationship Id="rId118" Type="http://schemas.openxmlformats.org/officeDocument/2006/relationships/hyperlink" Target="consultantplus://offline/ref=EF8A3CAD85ED4AA75CB052646068CCABED2C8F8AFDD73F6494BD2E7AD75DCC4F0ABB03592B713EB185A9A17D9AC0d0F" TargetMode = "External"/>
	<Relationship Id="rId119" Type="http://schemas.openxmlformats.org/officeDocument/2006/relationships/hyperlink" Target="consultantplus://offline/ref=EF8A3CAD85ED4AA75CB052646068CCABED2D8987F6DE3F6494BD2E7AD75DCC4F18BB5B55297620B387BCF72CDC56D81F030AC2F8FA2543EAC2d1F" TargetMode = "External"/>
	<Relationship Id="rId120" Type="http://schemas.openxmlformats.org/officeDocument/2006/relationships/hyperlink" Target="consultantplus://offline/ref=EF8A3CAD85ED4AA75CB052646068CCABED2D8987F6DE3F6494BD2E7AD75DCC4F18BB5B55297620B38DBCF72CDC56D81F030AC2F8FA2543EAC2d1F" TargetMode = "External"/>
	<Relationship Id="rId121" Type="http://schemas.openxmlformats.org/officeDocument/2006/relationships/hyperlink" Target="consultantplus://offline/ref=EF8A3CAD85ED4AA75CB052646068CCABED2D8987F6DE3F6494BD2E7AD75DCC4F18BB5B55297620B485BCF72CDC56D81F030AC2F8FA2543EAC2d1F" TargetMode = "External"/>
	<Relationship Id="rId122" Type="http://schemas.openxmlformats.org/officeDocument/2006/relationships/hyperlink" Target="consultantplus://offline/ref=EF8A3CAD85ED4AA75CB052646068CCABED2D8987F6DE3F6494BD2E7AD75DCC4F18BB5B55297620B480BCF72CDC56D81F030AC2F8FA2543EAC2d1F" TargetMode = "External"/>
	<Relationship Id="rId123" Type="http://schemas.openxmlformats.org/officeDocument/2006/relationships/hyperlink" Target="consultantplus://offline/ref=EF8A3CAD85ED4AA75CB052646068CCABED2D8987F6DE3F6494BD2E7AD75DCC4F18BB5B55297620B482BCF72CDC56D81F030AC2F8FA2543EAC2d1F" TargetMode = "External"/>
	<Relationship Id="rId124" Type="http://schemas.openxmlformats.org/officeDocument/2006/relationships/hyperlink" Target="consultantplus://offline/ref=EF8A3CAD85ED4AA75CB052646068CCABED2D8987F6DE3F6494BD2E7AD75DCC4F18BB5B55297620B48CBCF72CDC56D81F030AC2F8FA2543EAC2d1F" TargetMode = "External"/>
	<Relationship Id="rId125" Type="http://schemas.openxmlformats.org/officeDocument/2006/relationships/hyperlink" Target="consultantplus://offline/ref=EF8A3CAD85ED4AA75CB052646068CCABED2C8F8AFDD73F6494BD2E7AD75DCC4F0ABB03592B713EB185A9A17D9AC0d0F" TargetMode = "External"/>
	<Relationship Id="rId126" Type="http://schemas.openxmlformats.org/officeDocument/2006/relationships/hyperlink" Target="consultantplus://offline/ref=EF8A3CAD85ED4AA75CB052646068CCABED2D8987F6DE3F6494BD2E7AD75DCC4F18BB5B55297620B387BCF72CDC56D81F030AC2F8FA2543EAC2d1F" TargetMode = "External"/>
	<Relationship Id="rId127" Type="http://schemas.openxmlformats.org/officeDocument/2006/relationships/hyperlink" Target="consultantplus://offline/ref=EF8A3CAD85ED4AA75CB052646068CCABED2D8987F6DE3F6494BD2E7AD75DCC4F18BB5B55297620B382BCF72CDC56D81F030AC2F8FA2543EAC2d1F" TargetMode = "External"/>
	<Relationship Id="rId128" Type="http://schemas.openxmlformats.org/officeDocument/2006/relationships/hyperlink" Target="consultantplus://offline/ref=EF8A3CAD85ED4AA75CB052646068CCABED2D8987F6DE3F6494BD2E7AD75DCC4F18BB5B55297620B484BCF72CDC56D81F030AC2F8FA2543EAC2d1F" TargetMode = "External"/>
	<Relationship Id="rId129" Type="http://schemas.openxmlformats.org/officeDocument/2006/relationships/hyperlink" Target="consultantplus://offline/ref=EF8A3CAD85ED4AA75CB052646068CCABED2D8987F6DE3F6494BD2E7AD75DCC4F18BB5B55297620B487BCF72CDC56D81F030AC2F8FA2543EAC2d1F" TargetMode = "External"/>
	<Relationship Id="rId130" Type="http://schemas.openxmlformats.org/officeDocument/2006/relationships/hyperlink" Target="consultantplus://offline/ref=EF8A3CAD85ED4AA75CB052646068CCABED2D8987F6DE3F6494BD2E7AD75DCC4F18BB5B55297620B482BCF72CDC56D81F030AC2F8FA2543EAC2d1F" TargetMode = "External"/>
	<Relationship Id="rId131" Type="http://schemas.openxmlformats.org/officeDocument/2006/relationships/hyperlink" Target="consultantplus://offline/ref=EF8A3CAD85ED4AA75CB052646068CCABED2D8987F6DE3F6494BD2E7AD75DCC4F18BB5B55297620B48CBCF72CDC56D81F030AC2F8FA2543EAC2d1F" TargetMode = "External"/>
	<Relationship Id="rId132" Type="http://schemas.openxmlformats.org/officeDocument/2006/relationships/hyperlink" Target="consultantplus://offline/ref=EF8A3CAD85ED4AA75CB052646068CCABED2A8A87F4DF3F6494BD2E7AD75DCC4F18BB5B5029762BE4D5F3F6709A04CB1C050AC1F9E6C2d4F" TargetMode = "External"/>
	<Relationship Id="rId133" Type="http://schemas.openxmlformats.org/officeDocument/2006/relationships/hyperlink" Target="consultantplus://offline/ref=EF8A3CAD85ED4AA75CB052646068CCABED2C8584FCD53F6494BD2E7AD75DCC4F18BB5B55297621B38CBCF72CDC56D81F030AC2F8FA2543EAC2d1F" TargetMode = "External"/>
	<Relationship Id="rId134" Type="http://schemas.openxmlformats.org/officeDocument/2006/relationships/hyperlink" Target="consultantplus://offline/ref=EF8A3CAD85ED4AA75CB052646068CCABED288586F1DF3F6494BD2E7AD75DCC4F18BB5B55297620B187BCF72CDC56D81F030AC2F8FA2543EAC2d1F" TargetMode = "External"/>
	<Relationship Id="rId135" Type="http://schemas.openxmlformats.org/officeDocument/2006/relationships/hyperlink" Target="consultantplus://offline/ref=EF8A3CAD85ED4AA75CB052646068CCABED2C8E80F5D53F6494BD2E7AD75DCC4F18BB5B56287E2BE4D5F3F6709A04CB1C050AC1F9E6C2d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07.07.2023 N 1348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(Зарегистрировано в Минюсте России 17.08.2023 N 74839)</dc:title>
  <dcterms:created xsi:type="dcterms:W3CDTF">2023-11-27T05:28:59Z</dcterms:created>
</cp:coreProperties>
</file>